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B0819" w:rsidTr="007C183C">
        <w:tc>
          <w:tcPr>
            <w:tcW w:w="9270" w:type="dxa"/>
          </w:tcPr>
          <w:p w:rsidR="003B0819" w:rsidRDefault="003B0819" w:rsidP="00B42689">
            <w:pPr>
              <w:jc w:val="center"/>
              <w:rPr>
                <w:rFonts w:ascii="Georgia" w:hAnsi="Georgia"/>
                <w:b/>
              </w:rPr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 wp14:anchorId="42BF98FD" wp14:editId="4B5CF05C">
                  <wp:extent cx="1314450" cy="1314450"/>
                  <wp:effectExtent l="0" t="0" r="0" b="0"/>
                  <wp:docPr id="2" name="Picture 2" descr="http://upload.wikimedia.org/wikipedia/commons/thumb/7/74/US-Senate-UnofficialAltGreatSeal.svg/2000px-US-Senate-UnofficialAltGreat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7/74/US-Senate-UnofficialAltGreatSeal.svg/2000px-US-Senate-UnofficialAltGreat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9"/>
              <w:gridCol w:w="5591"/>
            </w:tblGrid>
            <w:tr w:rsidR="007C183C" w:rsidRPr="00B66590" w:rsidTr="00B66590">
              <w:trPr>
                <w:trHeight w:val="213"/>
              </w:trPr>
              <w:tc>
                <w:tcPr>
                  <w:tcW w:w="3589" w:type="dxa"/>
                </w:tcPr>
                <w:p w:rsidR="007C183C" w:rsidRPr="00B66590" w:rsidRDefault="007C183C" w:rsidP="007C183C">
                  <w:pPr>
                    <w:rPr>
                      <w:b/>
                    </w:rPr>
                  </w:pPr>
                  <w:r w:rsidRPr="00B66590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591" w:type="dxa"/>
                </w:tcPr>
                <w:p w:rsidR="007C183C" w:rsidRPr="00B66590" w:rsidRDefault="007C183C" w:rsidP="007C183C">
                  <w:pPr>
                    <w:jc w:val="right"/>
                    <w:rPr>
                      <w:b/>
                    </w:rPr>
                  </w:pPr>
                  <w:r w:rsidRPr="00B66590">
                    <w:rPr>
                      <w:b/>
                    </w:rPr>
                    <w:t xml:space="preserve">Contacts: </w:t>
                  </w:r>
                </w:p>
              </w:tc>
            </w:tr>
            <w:tr w:rsidR="007C183C" w:rsidRPr="00B66590" w:rsidTr="00B66590">
              <w:trPr>
                <w:trHeight w:val="438"/>
              </w:trPr>
              <w:tc>
                <w:tcPr>
                  <w:tcW w:w="3589" w:type="dxa"/>
                </w:tcPr>
                <w:p w:rsidR="007C183C" w:rsidRPr="00B66590" w:rsidRDefault="00B66590" w:rsidP="007C183C">
                  <w:pPr>
                    <w:rPr>
                      <w:b/>
                    </w:rPr>
                  </w:pPr>
                  <w:r w:rsidRPr="00B66590">
                    <w:t>May 3</w:t>
                  </w:r>
                  <w:r w:rsidR="007C183C" w:rsidRPr="00B66590">
                    <w:t>, 2017</w:t>
                  </w:r>
                </w:p>
              </w:tc>
              <w:tc>
                <w:tcPr>
                  <w:tcW w:w="5591" w:type="dxa"/>
                </w:tcPr>
                <w:p w:rsidR="007C183C" w:rsidRPr="00B66590" w:rsidRDefault="00B66590" w:rsidP="007C183C">
                  <w:pPr>
                    <w:jc w:val="right"/>
                  </w:pPr>
                  <w:hyperlink r:id="rId6" w:history="1">
                    <w:r w:rsidRPr="00B66590">
                      <w:rPr>
                        <w:rStyle w:val="Hyperlink"/>
                      </w:rPr>
                      <w:t>Megan Taylor</w:t>
                    </w:r>
                  </w:hyperlink>
                  <w:r w:rsidR="007C183C" w:rsidRPr="00B66590">
                    <w:t xml:space="preserve"> 202-224-6244</w:t>
                  </w:r>
                  <w:r w:rsidR="00892A79" w:rsidRPr="00B66590">
                    <w:t xml:space="preserve"> (Heller)</w:t>
                  </w:r>
                </w:p>
                <w:p w:rsidR="007C183C" w:rsidRPr="00B66590" w:rsidRDefault="007C183C" w:rsidP="00892A79">
                  <w:pPr>
                    <w:jc w:val="right"/>
                  </w:pPr>
                </w:p>
              </w:tc>
            </w:tr>
            <w:tr w:rsidR="003B0819" w:rsidRPr="00B66590" w:rsidTr="00B66590">
              <w:trPr>
                <w:trHeight w:val="225"/>
              </w:trPr>
              <w:tc>
                <w:tcPr>
                  <w:tcW w:w="3589" w:type="dxa"/>
                </w:tcPr>
                <w:p w:rsidR="003B0819" w:rsidRPr="00B66590" w:rsidRDefault="003B0819" w:rsidP="00B42689"/>
              </w:tc>
              <w:tc>
                <w:tcPr>
                  <w:tcW w:w="5591" w:type="dxa"/>
                </w:tcPr>
                <w:p w:rsidR="003B0819" w:rsidRPr="00B66590" w:rsidRDefault="003B0819" w:rsidP="00B42689"/>
              </w:tc>
            </w:tr>
            <w:tr w:rsidR="003B0819" w:rsidRPr="00B66590" w:rsidTr="00B66590">
              <w:trPr>
                <w:trHeight w:val="213"/>
              </w:trPr>
              <w:tc>
                <w:tcPr>
                  <w:tcW w:w="3589" w:type="dxa"/>
                </w:tcPr>
                <w:p w:rsidR="003B0819" w:rsidRPr="00B66590" w:rsidRDefault="003B0819" w:rsidP="00892A79">
                  <w:pPr>
                    <w:jc w:val="center"/>
                  </w:pPr>
                </w:p>
              </w:tc>
              <w:tc>
                <w:tcPr>
                  <w:tcW w:w="5591" w:type="dxa"/>
                </w:tcPr>
                <w:p w:rsidR="003B0819" w:rsidRPr="00B66590" w:rsidRDefault="003B0819" w:rsidP="00B66590"/>
              </w:tc>
            </w:tr>
          </w:tbl>
          <w:p w:rsidR="00B66590" w:rsidRPr="00B66590" w:rsidRDefault="00B66590" w:rsidP="00B66590">
            <w:pPr>
              <w:spacing w:before="100" w:beforeAutospacing="1" w:after="100" w:afterAutospacing="1"/>
              <w:jc w:val="center"/>
            </w:pPr>
            <w:r w:rsidRPr="00B66590">
              <w:rPr>
                <w:b/>
                <w:bCs/>
                <w:sz w:val="44"/>
                <w:szCs w:val="44"/>
              </w:rPr>
              <w:t xml:space="preserve">Heller, Western Senators Work to Move </w:t>
            </w:r>
            <w:r w:rsidRPr="00B66590">
              <w:rPr>
                <w:b/>
                <w:bCs/>
                <w:sz w:val="44"/>
                <w:szCs w:val="44"/>
              </w:rPr>
              <w:t xml:space="preserve">BLM Headquarters </w:t>
            </w:r>
            <w:r w:rsidRPr="00B66590">
              <w:rPr>
                <w:b/>
                <w:bCs/>
                <w:color w:val="000000"/>
                <w:sz w:val="44"/>
                <w:szCs w:val="44"/>
              </w:rPr>
              <w:t xml:space="preserve">to </w:t>
            </w:r>
            <w:r w:rsidRPr="00B66590">
              <w:rPr>
                <w:b/>
                <w:bCs/>
                <w:sz w:val="44"/>
                <w:szCs w:val="44"/>
              </w:rPr>
              <w:t>the West</w:t>
            </w:r>
          </w:p>
          <w:p w:rsidR="00B66590" w:rsidRPr="00B66590" w:rsidRDefault="00B66590" w:rsidP="00B66590">
            <w:pPr>
              <w:spacing w:before="100" w:beforeAutospacing="1" w:after="100" w:afterAutospacing="1"/>
            </w:pPr>
            <w:r w:rsidRPr="00B66590">
              <w:rPr>
                <w:b/>
                <w:bCs/>
              </w:rPr>
              <w:t>Washington, D.C</w:t>
            </w:r>
            <w:r w:rsidRPr="00B66590">
              <w:t xml:space="preserve">. – </w:t>
            </w:r>
            <w:r w:rsidRPr="00B66590">
              <w:t>U.S. Senator Dean Heller (R-NV)</w:t>
            </w:r>
            <w:r w:rsidRPr="00B66590">
              <w:t xml:space="preserve"> introduced </w:t>
            </w:r>
            <w:r w:rsidRPr="00B66590">
              <w:t xml:space="preserve">legislation with other Western Senators, </w:t>
            </w:r>
            <w:r w:rsidRPr="00B66590">
              <w:t>the Bureau of Land Manageme</w:t>
            </w:r>
            <w:r w:rsidRPr="00B66590">
              <w:t>nt Headquarters Relocation Act. The legislation</w:t>
            </w:r>
            <w:r w:rsidRPr="00B66590">
              <w:t xml:space="preserve"> would authorize the move of the Bureau of Land Management’s (BLM) headquarters from Washington, D.C. to one of the following Western states: Alaska, Arizona, California, Colorado, Idaho, Montana, Nevada, New Mexico, Oregon, Utah, Washington, or Wyoming. </w:t>
            </w:r>
          </w:p>
          <w:p w:rsidR="00B66590" w:rsidRPr="00B66590" w:rsidRDefault="00B66590" w:rsidP="00B66590">
            <w:pPr>
              <w:spacing w:before="100" w:beforeAutospacing="1" w:after="100" w:afterAutospacing="1"/>
            </w:pPr>
            <w:r w:rsidRPr="00B66590">
              <w:t xml:space="preserve">Bringing the BLM headquarters to a Western state is both commonsense and good policy,” </w:t>
            </w:r>
            <w:r w:rsidRPr="00B66590">
              <w:rPr>
                <w:b/>
              </w:rPr>
              <w:t>said Senator Heller</w:t>
            </w:r>
            <w:r w:rsidRPr="00B66590">
              <w:t xml:space="preserve">. For example, 85% of Nevada’s land is owned by the Federal Government, and bringing decisions closer to home will improve our great state. </w:t>
            </w:r>
            <w:r>
              <w:t xml:space="preserve">Washington should always be listening to the voices of all Nevadans, and our legislation works toward that end.” </w:t>
            </w:r>
          </w:p>
          <w:p w:rsidR="00B66590" w:rsidRDefault="00B66590" w:rsidP="00B66590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###</w:t>
            </w:r>
          </w:p>
          <w:p w:rsidR="003B0819" w:rsidRDefault="003B0819" w:rsidP="00B42689">
            <w:pPr>
              <w:jc w:val="center"/>
            </w:pPr>
          </w:p>
          <w:p w:rsidR="003B0819" w:rsidRPr="0033010E" w:rsidRDefault="003B0819" w:rsidP="00B4268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77DDA14" wp14:editId="4224173E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D9C8787" wp14:editId="7908365B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B1A4C0D" wp14:editId="4AE46677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19" w:rsidRDefault="003B0819" w:rsidP="00B42689">
            <w:pPr>
              <w:rPr>
                <w:rFonts w:ascii="Georgia" w:hAnsi="Georgia"/>
                <w:b/>
              </w:rPr>
            </w:pPr>
          </w:p>
        </w:tc>
      </w:tr>
      <w:bookmarkEnd w:id="0"/>
    </w:tbl>
    <w:p w:rsidR="003B0819" w:rsidRDefault="003B0819" w:rsidP="003B0819"/>
    <w:p w:rsidR="005A4F60" w:rsidRDefault="005A4F60"/>
    <w:sectPr w:rsidR="005A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9"/>
    <w:rsid w:val="00077D17"/>
    <w:rsid w:val="00216ADA"/>
    <w:rsid w:val="00281E26"/>
    <w:rsid w:val="00346595"/>
    <w:rsid w:val="003B0819"/>
    <w:rsid w:val="00496184"/>
    <w:rsid w:val="004E5F67"/>
    <w:rsid w:val="005630A8"/>
    <w:rsid w:val="005A4F60"/>
    <w:rsid w:val="007C183C"/>
    <w:rsid w:val="00892A79"/>
    <w:rsid w:val="00B66590"/>
    <w:rsid w:val="00BF4867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2D5F0-5C40-471E-B0CB-9315263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1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19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3.png@01D087F1.54D5F300" TargetMode="External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Garrett, Pat (Heller)</cp:lastModifiedBy>
  <cp:revision>4</cp:revision>
  <cp:lastPrinted>2017-02-08T18:47:00Z</cp:lastPrinted>
  <dcterms:created xsi:type="dcterms:W3CDTF">2017-03-16T17:50:00Z</dcterms:created>
  <dcterms:modified xsi:type="dcterms:W3CDTF">2017-05-02T20:01:00Z</dcterms:modified>
</cp:coreProperties>
</file>