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ED" w:rsidRDefault="00B44CED" w:rsidP="00B44CED">
      <w:pPr>
        <w:shd w:val="clear" w:color="auto" w:fill="FFFFFF"/>
        <w:rPr>
          <w:sz w:val="22"/>
          <w:szCs w:val="22"/>
        </w:rPr>
      </w:pPr>
      <w:r>
        <w:t xml:space="preserve">“Under the previous Administration, regulators in Washington were too quick to hand down harsh regulations and rules without considering the impact it could have on mining, utility, and other energy companies. Today, the EPA made the right decision to issue an additional 120-day extension that will allow local governments, state agencies, and affected stakeholders, like those in Nevada, the appropriate time to examine this new rule and provide feedback. I welcome this fresh approach by the EPA and believe we can achieve safe, clean, and economically efficient natural resources production for years to come,” </w:t>
      </w:r>
      <w:r>
        <w:rPr>
          <w:b/>
          <w:bCs/>
        </w:rPr>
        <w:t>said United States Senator Dean Heller.</w:t>
      </w:r>
      <w:r>
        <w:t xml:space="preserve"> </w:t>
      </w:r>
    </w:p>
    <w:p w:rsidR="00570248" w:rsidRPr="00570248" w:rsidRDefault="00570248" w:rsidP="00570248"/>
    <w:p w:rsidR="00570248" w:rsidRPr="00570248" w:rsidRDefault="00570248" w:rsidP="00570248">
      <w:r w:rsidRPr="00570248">
        <w:t>On February 17</w:t>
      </w:r>
      <w:r w:rsidRPr="00570248">
        <w:rPr>
          <w:vertAlign w:val="superscript"/>
        </w:rPr>
        <w:t>th</w:t>
      </w:r>
      <w:r w:rsidRPr="00570248">
        <w:t xml:space="preserve">, </w:t>
      </w:r>
      <w:r w:rsidR="00B44CED">
        <w:t xml:space="preserve">2017, U.S. Senator Dean Heller led a number of his </w:t>
      </w:r>
      <w:r w:rsidRPr="00570248">
        <w:t xml:space="preserve">colleagues and wrote a letter to </w:t>
      </w:r>
      <w:r w:rsidR="000C5FC0">
        <w:t xml:space="preserve">Environmental Protection Agency </w:t>
      </w:r>
      <w:r w:rsidRPr="00570248">
        <w:t>Secretary Scott Pruitt asking for an additional 120-day</w:t>
      </w:r>
      <w:r w:rsidR="000C5FC0">
        <w:t xml:space="preserve"> extension of the public</w:t>
      </w:r>
      <w:r w:rsidRPr="00570248">
        <w:t xml:space="preserve"> review period for the Financial Responsibility Requirements rule under the Comprehensive Environmental Response, Compensation and Liability Act. This </w:t>
      </w:r>
      <w:r w:rsidR="000C5FC0">
        <w:t>request was honored today</w:t>
      </w:r>
      <w:r w:rsidRPr="00570248">
        <w:t xml:space="preserve">. You can view the letter </w:t>
      </w:r>
      <w:hyperlink r:id="rId4" w:history="1">
        <w:r w:rsidRPr="00570248">
          <w:rPr>
            <w:rStyle w:val="Hyperlink"/>
            <w:b/>
          </w:rPr>
          <w:t>here.</w:t>
        </w:r>
        <w:r w:rsidRPr="00570248">
          <w:rPr>
            <w:rStyle w:val="Hyperlink"/>
          </w:rPr>
          <w:t xml:space="preserve"> </w:t>
        </w:r>
      </w:hyperlink>
      <w:r w:rsidRPr="00570248">
        <w:t xml:space="preserve"> </w:t>
      </w:r>
      <w:bookmarkStart w:id="0" w:name="_GoBack"/>
      <w:bookmarkEnd w:id="0"/>
    </w:p>
    <w:p w:rsidR="00570248" w:rsidRPr="00570248" w:rsidRDefault="00570248" w:rsidP="00570248"/>
    <w:p w:rsidR="007057EE" w:rsidRDefault="007057EE"/>
    <w:sectPr w:rsidR="0070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48"/>
    <w:rsid w:val="000C5FC0"/>
    <w:rsid w:val="00570248"/>
    <w:rsid w:val="007057EE"/>
    <w:rsid w:val="00B4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D55F3-A7FC-4703-ACED-BD4A6B9E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248"/>
    <w:rPr>
      <w:color w:val="0563C1" w:themeColor="hyperlink"/>
      <w:u w:val="single"/>
    </w:rPr>
  </w:style>
  <w:style w:type="paragraph" w:styleId="BalloonText">
    <w:name w:val="Balloon Text"/>
    <w:basedOn w:val="Normal"/>
    <w:link w:val="BalloonTextChar"/>
    <w:uiPriority w:val="99"/>
    <w:semiHidden/>
    <w:unhideWhenUsed/>
    <w:rsid w:val="0057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0614">
      <w:bodyDiv w:val="1"/>
      <w:marLeft w:val="0"/>
      <w:marRight w:val="0"/>
      <w:marTop w:val="0"/>
      <w:marBottom w:val="0"/>
      <w:divBdr>
        <w:top w:val="none" w:sz="0" w:space="0" w:color="auto"/>
        <w:left w:val="none" w:sz="0" w:space="0" w:color="auto"/>
        <w:bottom w:val="none" w:sz="0" w:space="0" w:color="auto"/>
        <w:right w:val="none" w:sz="0" w:space="0" w:color="auto"/>
      </w:divBdr>
    </w:div>
    <w:div w:id="803742371">
      <w:bodyDiv w:val="1"/>
      <w:marLeft w:val="0"/>
      <w:marRight w:val="0"/>
      <w:marTop w:val="0"/>
      <w:marBottom w:val="0"/>
      <w:divBdr>
        <w:top w:val="none" w:sz="0" w:space="0" w:color="auto"/>
        <w:left w:val="none" w:sz="0" w:space="0" w:color="auto"/>
        <w:bottom w:val="none" w:sz="0" w:space="0" w:color="auto"/>
        <w:right w:val="none" w:sz="0" w:space="0" w:color="auto"/>
      </w:divBdr>
    </w:div>
    <w:div w:id="11097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ler.senate.gov/public/_cache/files/95fb6ee9-eb4c-43a5-a60d-525b0e3f54ea/02172017%20Letter%20to%20EPA%20on%20CERCLA%20108(B)%20Extension%20(Pruit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11</cp:revision>
  <cp:lastPrinted>2017-02-24T19:13:00Z</cp:lastPrinted>
  <dcterms:created xsi:type="dcterms:W3CDTF">2017-02-24T19:01:00Z</dcterms:created>
  <dcterms:modified xsi:type="dcterms:W3CDTF">2017-02-24T19:47:00Z</dcterms:modified>
</cp:coreProperties>
</file>