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D5" w:rsidRDefault="00F527D5" w:rsidP="00F527D5">
      <w:pPr>
        <w:jc w:val="center"/>
        <w:rPr>
          <w:rFonts w:ascii="Times New Roman" w:hAnsi="Times New Roman"/>
          <w:color w:val="1F497D"/>
        </w:rPr>
      </w:pPr>
      <w:r>
        <w:rPr>
          <w:rFonts w:ascii="Times New Roman" w:hAnsi="Times New Roman"/>
          <w:noProof/>
          <w:color w:val="1F497D"/>
        </w:rPr>
        <w:drawing>
          <wp:inline distT="0" distB="0" distL="0" distR="0">
            <wp:extent cx="5943600" cy="1257300"/>
            <wp:effectExtent l="0" t="0" r="0" b="0"/>
            <wp:docPr id="4" name="Picture 4" descr="cid:image001.png@01D33EC3.30D1F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EC3.30D1FF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F527D5" w:rsidTr="00F527D5">
        <w:trPr>
          <w:trHeight w:val="270"/>
          <w:jc w:val="center"/>
        </w:trPr>
        <w:tc>
          <w:tcPr>
            <w:tcW w:w="5181" w:type="dxa"/>
            <w:tcMar>
              <w:top w:w="0" w:type="dxa"/>
              <w:left w:w="108" w:type="dxa"/>
              <w:bottom w:w="0" w:type="dxa"/>
              <w:right w:w="108" w:type="dxa"/>
            </w:tcMar>
            <w:hideMark/>
          </w:tcPr>
          <w:p w:rsidR="00F527D5" w:rsidRDefault="00F527D5">
            <w:pPr>
              <w:spacing w:line="252" w:lineRule="auto"/>
              <w:rPr>
                <w:rFonts w:ascii="Times New Roman" w:hAnsi="Times New Roman"/>
              </w:rPr>
            </w:pPr>
            <w:r>
              <w:rPr>
                <w:rFonts w:ascii="Times New Roman" w:hAnsi="Times New Roman"/>
                <w:b/>
                <w:bCs/>
              </w:rPr>
              <w:t>For Immediate Release:</w:t>
            </w:r>
          </w:p>
        </w:tc>
        <w:tc>
          <w:tcPr>
            <w:tcW w:w="4179" w:type="dxa"/>
            <w:tcMar>
              <w:top w:w="0" w:type="dxa"/>
              <w:left w:w="108" w:type="dxa"/>
              <w:bottom w:w="0" w:type="dxa"/>
              <w:right w:w="108" w:type="dxa"/>
            </w:tcMar>
            <w:hideMark/>
          </w:tcPr>
          <w:p w:rsidR="00F527D5" w:rsidRDefault="00F527D5">
            <w:pPr>
              <w:spacing w:line="252" w:lineRule="auto"/>
              <w:jc w:val="right"/>
              <w:rPr>
                <w:rFonts w:ascii="Times New Roman" w:hAnsi="Times New Roman"/>
              </w:rPr>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F527D5" w:rsidTr="00F527D5">
        <w:trPr>
          <w:trHeight w:val="360"/>
          <w:jc w:val="center"/>
        </w:trPr>
        <w:tc>
          <w:tcPr>
            <w:tcW w:w="5181" w:type="dxa"/>
            <w:tcMar>
              <w:top w:w="0" w:type="dxa"/>
              <w:left w:w="108" w:type="dxa"/>
              <w:bottom w:w="0" w:type="dxa"/>
              <w:right w:w="108" w:type="dxa"/>
            </w:tcMar>
            <w:hideMark/>
          </w:tcPr>
          <w:p w:rsidR="00F527D5" w:rsidRDefault="00F527D5">
            <w:pPr>
              <w:spacing w:line="252" w:lineRule="auto"/>
              <w:rPr>
                <w:rFonts w:ascii="Times New Roman" w:hAnsi="Times New Roman"/>
              </w:rPr>
            </w:pPr>
            <w:r>
              <w:rPr>
                <w:rFonts w:ascii="Times New Roman" w:hAnsi="Times New Roman"/>
              </w:rPr>
              <w:t>October 6, 2017</w:t>
            </w:r>
          </w:p>
        </w:tc>
        <w:tc>
          <w:tcPr>
            <w:tcW w:w="4179" w:type="dxa"/>
            <w:tcMar>
              <w:top w:w="0" w:type="dxa"/>
              <w:left w:w="108" w:type="dxa"/>
              <w:bottom w:w="0" w:type="dxa"/>
              <w:right w:w="108" w:type="dxa"/>
            </w:tcMar>
            <w:hideMark/>
          </w:tcPr>
          <w:p w:rsidR="00F527D5" w:rsidRDefault="00F527D5">
            <w:pPr>
              <w:spacing w:line="252" w:lineRule="auto"/>
              <w:jc w:val="right"/>
              <w:rPr>
                <w:rFonts w:ascii="Times New Roman" w:hAnsi="Times New Roman"/>
              </w:rPr>
            </w:pPr>
            <w:r>
              <w:rPr>
                <w:rFonts w:ascii="Times New Roman" w:hAnsi="Times New Roman"/>
              </w:rPr>
              <w:t>202-224-6244</w:t>
            </w:r>
          </w:p>
        </w:tc>
      </w:tr>
    </w:tbl>
    <w:p w:rsidR="00F527D5" w:rsidRDefault="00F527D5" w:rsidP="00F527D5">
      <w:pPr>
        <w:shd w:val="clear" w:color="auto" w:fill="FFFFFF"/>
        <w:jc w:val="center"/>
        <w:rPr>
          <w:rFonts w:ascii="Times New Roman" w:hAnsi="Times New Roman"/>
          <w:b/>
          <w:bCs/>
          <w:sz w:val="36"/>
          <w:szCs w:val="36"/>
        </w:rPr>
      </w:pPr>
    </w:p>
    <w:p w:rsidR="00F527D5" w:rsidRDefault="00F527D5" w:rsidP="00F527D5">
      <w:pPr>
        <w:shd w:val="clear" w:color="auto" w:fill="FFFFFF"/>
        <w:jc w:val="center"/>
      </w:pPr>
      <w:bookmarkStart w:id="0" w:name="_GoBack"/>
      <w:r>
        <w:rPr>
          <w:rFonts w:ascii="Times New Roman" w:hAnsi="Times New Roman"/>
          <w:b/>
          <w:bCs/>
          <w:sz w:val="36"/>
          <w:szCs w:val="36"/>
        </w:rPr>
        <w:t>Heller Urges Review of Obama-era Bump Stock Ruling</w:t>
      </w:r>
      <w:bookmarkEnd w:id="0"/>
      <w:r>
        <w:rPr>
          <w:rFonts w:ascii="Times New Roman" w:hAnsi="Times New Roman"/>
          <w:b/>
          <w:bCs/>
          <w:sz w:val="36"/>
          <w:szCs w:val="36"/>
        </w:rPr>
        <w:br/>
      </w:r>
      <w:r>
        <w:rPr>
          <w:rFonts w:ascii="Times New Roman" w:hAnsi="Times New Roman"/>
          <w:i/>
          <w:iCs/>
          <w:sz w:val="28"/>
          <w:szCs w:val="28"/>
        </w:rPr>
        <w:t xml:space="preserve">Heller Leads Letter with Group of Senators to the Bureau of Alcohol, Tobacco, </w:t>
      </w:r>
      <w:proofErr w:type="gramStart"/>
      <w:r>
        <w:rPr>
          <w:rFonts w:ascii="Times New Roman" w:hAnsi="Times New Roman"/>
          <w:i/>
          <w:iCs/>
          <w:sz w:val="28"/>
          <w:szCs w:val="28"/>
        </w:rPr>
        <w:t>Firearms</w:t>
      </w:r>
      <w:proofErr w:type="gramEnd"/>
      <w:r>
        <w:rPr>
          <w:rFonts w:ascii="Times New Roman" w:hAnsi="Times New Roman"/>
          <w:i/>
          <w:iCs/>
          <w:sz w:val="28"/>
          <w:szCs w:val="28"/>
        </w:rPr>
        <w:t xml:space="preserve"> &amp; Explosives</w:t>
      </w:r>
    </w:p>
    <w:p w:rsidR="00F527D5" w:rsidRDefault="00F527D5" w:rsidP="00F527D5">
      <w:pPr>
        <w:shd w:val="clear" w:color="auto" w:fill="FFFFFF"/>
      </w:pPr>
      <w:r>
        <w:rPr>
          <w:rFonts w:ascii="Times New Roman" w:hAnsi="Times New Roman"/>
          <w:b/>
          <w:bCs/>
          <w:sz w:val="24"/>
          <w:szCs w:val="24"/>
        </w:rPr>
        <w:t> </w:t>
      </w:r>
    </w:p>
    <w:p w:rsidR="00F527D5" w:rsidRDefault="00F527D5" w:rsidP="00F527D5">
      <w:pPr>
        <w:shd w:val="clear" w:color="auto" w:fill="FFFFFF"/>
        <w:rPr>
          <w:rFonts w:ascii="Times New Roman" w:hAnsi="Times New Roman"/>
          <w:sz w:val="24"/>
          <w:szCs w:val="24"/>
        </w:rPr>
      </w:pPr>
      <w:proofErr w:type="gramStart"/>
      <w:r>
        <w:rPr>
          <w:rFonts w:ascii="Times New Roman" w:hAnsi="Times New Roman"/>
          <w:b/>
          <w:bCs/>
          <w:sz w:val="24"/>
          <w:szCs w:val="24"/>
        </w:rPr>
        <w:t>Washington, D.C.</w:t>
      </w:r>
      <w:r>
        <w:rPr>
          <w:rFonts w:ascii="Times New Roman" w:hAnsi="Times New Roman"/>
          <w:sz w:val="24"/>
          <w:szCs w:val="24"/>
        </w:rPr>
        <w:t> – U.S. Senators Dean Heller (R-NV), John Cornyn (R-TX), Joni Ernst (R-IA), Johnny Isakson (R-GA), James Lankford (R-OK), Lisa Murkowski (R-AK), Tim Scott (R-SC), John Thune (R-SD), and James Inhofe (R-OK) today urged the Trump Administration’s U.S. Bureau of Alcohol, Tobacco, Firearms and Explosives (ATF) to swiftly review an Obama Administration decision that permitted the sale of bump stock devices and issue its own interpretation.</w:t>
      </w:r>
      <w:proofErr w:type="gramEnd"/>
    </w:p>
    <w:p w:rsidR="00F527D5" w:rsidRDefault="00F527D5" w:rsidP="00F527D5">
      <w:pPr>
        <w:shd w:val="clear" w:color="auto" w:fill="FFFFFF"/>
        <w:rPr>
          <w:rFonts w:ascii="Times New Roman" w:hAnsi="Times New Roman"/>
          <w:sz w:val="24"/>
          <w:szCs w:val="24"/>
        </w:rPr>
      </w:pPr>
      <w:r>
        <w:rPr>
          <w:rFonts w:ascii="Times New Roman" w:hAnsi="Times New Roman"/>
          <w:sz w:val="24"/>
          <w:szCs w:val="24"/>
        </w:rPr>
        <w:t> </w:t>
      </w:r>
    </w:p>
    <w:p w:rsidR="00F527D5" w:rsidRDefault="00F527D5" w:rsidP="00F527D5">
      <w:pPr>
        <w:shd w:val="clear" w:color="auto" w:fill="FFFFFF"/>
        <w:rPr>
          <w:rFonts w:ascii="Times New Roman" w:hAnsi="Times New Roman"/>
          <w:sz w:val="24"/>
          <w:szCs w:val="24"/>
        </w:rPr>
      </w:pPr>
      <w:r>
        <w:rPr>
          <w:rFonts w:ascii="Times New Roman" w:hAnsi="Times New Roman"/>
          <w:sz w:val="24"/>
          <w:szCs w:val="24"/>
        </w:rPr>
        <w:t>The Senators’ request for review comes after a gunman opened fire on 22,000 innocent concertgoers in Las Vegas, Nevada, killing 58 people and wounding nearly 500 more. Federal authorities found 12 bump stock devices outfitted on firearms in the assailant’s Mandalay Bay hotel room.</w:t>
      </w:r>
    </w:p>
    <w:p w:rsidR="00F527D5" w:rsidRDefault="00F527D5" w:rsidP="00F527D5">
      <w:pPr>
        <w:shd w:val="clear" w:color="auto" w:fill="FFFFFF"/>
        <w:rPr>
          <w:rFonts w:ascii="Times New Roman" w:hAnsi="Times New Roman"/>
          <w:sz w:val="24"/>
          <w:szCs w:val="24"/>
        </w:rPr>
      </w:pPr>
      <w:r>
        <w:rPr>
          <w:rFonts w:ascii="Times New Roman" w:hAnsi="Times New Roman"/>
          <w:sz w:val="24"/>
          <w:szCs w:val="24"/>
        </w:rPr>
        <w:t> </w:t>
      </w:r>
    </w:p>
    <w:p w:rsidR="00F527D5" w:rsidRDefault="00F527D5" w:rsidP="00F527D5">
      <w:pPr>
        <w:shd w:val="clear" w:color="auto" w:fill="FFFFFF"/>
        <w:rPr>
          <w:rFonts w:ascii="Times New Roman" w:hAnsi="Times New Roman"/>
          <w:sz w:val="24"/>
          <w:szCs w:val="24"/>
        </w:rPr>
      </w:pPr>
      <w:r>
        <w:rPr>
          <w:rFonts w:ascii="Times New Roman" w:hAnsi="Times New Roman"/>
          <w:sz w:val="24"/>
          <w:szCs w:val="24"/>
        </w:rPr>
        <w:t>“We recognize that it is impossible to prevent tragedy and acts of “pure evil,” in the words of our President. We believe, however, the tragic events in Las Vegas brought to light an issue from this past Administration that we respectfully request that your Bureau swiftly review,” </w:t>
      </w:r>
      <w:r>
        <w:rPr>
          <w:rFonts w:ascii="Times New Roman" w:hAnsi="Times New Roman"/>
          <w:b/>
          <w:bCs/>
          <w:sz w:val="24"/>
          <w:szCs w:val="24"/>
        </w:rPr>
        <w:t>the Senators wrote.</w:t>
      </w:r>
      <w:r>
        <w:rPr>
          <w:rFonts w:ascii="Times New Roman" w:hAnsi="Times New Roman"/>
          <w:sz w:val="24"/>
          <w:szCs w:val="24"/>
        </w:rPr>
        <w:t xml:space="preserve"> “Press reports of the crime scene in Las Vegas, Nevada, indicate that certain devices were used to modify the firearms involved. Specifically, these devices are designed to allow semi-automatic rifles to function like </w:t>
      </w:r>
      <w:proofErr w:type="gramStart"/>
      <w:r>
        <w:rPr>
          <w:rFonts w:ascii="Times New Roman" w:hAnsi="Times New Roman"/>
          <w:sz w:val="24"/>
          <w:szCs w:val="24"/>
        </w:rPr>
        <w:t>fully-automatic</w:t>
      </w:r>
      <w:proofErr w:type="gramEnd"/>
      <w:r>
        <w:rPr>
          <w:rFonts w:ascii="Times New Roman" w:hAnsi="Times New Roman"/>
          <w:sz w:val="24"/>
          <w:szCs w:val="24"/>
        </w:rPr>
        <w:t xml:space="preserve"> rifles. The sale of these devices and, bump stocks specifically, is permitted under an interpretation of the Gun Control Act (18 U.S.C. § 921(a</w:t>
      </w:r>
      <w:proofErr w:type="gramStart"/>
      <w:r>
        <w:rPr>
          <w:rFonts w:ascii="Times New Roman" w:hAnsi="Times New Roman"/>
          <w:sz w:val="24"/>
          <w:szCs w:val="24"/>
        </w:rPr>
        <w:t>)(</w:t>
      </w:r>
      <w:proofErr w:type="gramEnd"/>
      <w:r>
        <w:rPr>
          <w:rFonts w:ascii="Times New Roman" w:hAnsi="Times New Roman"/>
          <w:sz w:val="24"/>
          <w:szCs w:val="24"/>
        </w:rPr>
        <w:t>23)) and National Firearms Act (26 U.S.C. § 5845(b)) made by the Obama Administration’s Bureau of Alcohol, Tobacco, Firearms and Explosives (ATF).”</w:t>
      </w:r>
    </w:p>
    <w:p w:rsidR="00F527D5" w:rsidRDefault="00F527D5" w:rsidP="00F527D5">
      <w:pPr>
        <w:shd w:val="clear" w:color="auto" w:fill="FFFFFF"/>
        <w:rPr>
          <w:rFonts w:ascii="Times New Roman" w:hAnsi="Times New Roman"/>
          <w:sz w:val="24"/>
          <w:szCs w:val="24"/>
        </w:rPr>
      </w:pPr>
      <w:r>
        <w:rPr>
          <w:rFonts w:ascii="Times New Roman" w:hAnsi="Times New Roman"/>
          <w:sz w:val="24"/>
          <w:szCs w:val="24"/>
        </w:rPr>
        <w:t> </w:t>
      </w:r>
    </w:p>
    <w:p w:rsidR="00F527D5" w:rsidRDefault="00F527D5" w:rsidP="00F527D5">
      <w:pPr>
        <w:shd w:val="clear" w:color="auto" w:fill="FFFFFF"/>
        <w:rPr>
          <w:rFonts w:ascii="Times New Roman" w:hAnsi="Times New Roman"/>
          <w:sz w:val="24"/>
          <w:szCs w:val="24"/>
        </w:rPr>
      </w:pPr>
      <w:r>
        <w:rPr>
          <w:rFonts w:ascii="Times New Roman" w:hAnsi="Times New Roman"/>
          <w:b/>
          <w:bCs/>
          <w:sz w:val="24"/>
          <w:szCs w:val="24"/>
        </w:rPr>
        <w:t>The Senators continued,</w:t>
      </w:r>
      <w:r>
        <w:rPr>
          <w:rFonts w:ascii="Times New Roman" w:hAnsi="Times New Roman"/>
          <w:sz w:val="24"/>
          <w:szCs w:val="24"/>
        </w:rPr>
        <w:t> “Given the function and capability of a semi-automatic rifle that is modified by a bump stock, we respectfully request that you review the Obama Administration’s interpretation and issue your own interpretation. Unfortunately, we are all now keenly aware of how this device operates and believe that this renewed review and determination will keep our citizens safe and ensure that federal law is enforced.”</w:t>
      </w:r>
    </w:p>
    <w:p w:rsidR="00F527D5" w:rsidRDefault="00F527D5" w:rsidP="00F527D5">
      <w:pPr>
        <w:shd w:val="clear" w:color="auto" w:fill="FFFFFF"/>
        <w:rPr>
          <w:rFonts w:ascii="Times New Roman" w:hAnsi="Times New Roman"/>
          <w:sz w:val="24"/>
          <w:szCs w:val="24"/>
        </w:rPr>
      </w:pPr>
      <w:r>
        <w:rPr>
          <w:rFonts w:ascii="Times New Roman" w:hAnsi="Times New Roman"/>
          <w:sz w:val="24"/>
          <w:szCs w:val="24"/>
        </w:rPr>
        <w:t> </w:t>
      </w:r>
    </w:p>
    <w:p w:rsidR="00F527D5" w:rsidRDefault="00F527D5" w:rsidP="00F527D5">
      <w:pPr>
        <w:rPr>
          <w:rFonts w:ascii="Times New Roman" w:hAnsi="Times New Roman"/>
          <w:sz w:val="24"/>
          <w:szCs w:val="24"/>
        </w:rPr>
      </w:pPr>
      <w:r>
        <w:rPr>
          <w:rFonts w:ascii="Times New Roman" w:hAnsi="Times New Roman"/>
          <w:b/>
          <w:bCs/>
          <w:sz w:val="24"/>
          <w:szCs w:val="24"/>
          <w:u w:val="single"/>
        </w:rPr>
        <w:t xml:space="preserve">The letter, available </w:t>
      </w:r>
      <w:hyperlink r:id="rId7" w:history="1">
        <w:r>
          <w:rPr>
            <w:rStyle w:val="Hyperlink"/>
            <w:rFonts w:ascii="Times New Roman" w:hAnsi="Times New Roman"/>
            <w:b/>
            <w:bCs/>
            <w:sz w:val="24"/>
            <w:szCs w:val="24"/>
          </w:rPr>
          <w:t>here</w:t>
        </w:r>
      </w:hyperlink>
      <w:r>
        <w:rPr>
          <w:rFonts w:ascii="Times New Roman" w:hAnsi="Times New Roman"/>
          <w:b/>
          <w:bCs/>
          <w:sz w:val="24"/>
          <w:szCs w:val="24"/>
          <w:u w:val="single"/>
        </w:rPr>
        <w:t>, reads in full:</w:t>
      </w:r>
    </w:p>
    <w:p w:rsidR="00F527D5" w:rsidRDefault="00F527D5" w:rsidP="00F527D5">
      <w:pPr>
        <w:rPr>
          <w:rFonts w:ascii="Times New Roman" w:hAnsi="Times New Roman"/>
          <w:sz w:val="24"/>
          <w:szCs w:val="24"/>
        </w:rPr>
      </w:pPr>
      <w:r>
        <w:rPr>
          <w:rFonts w:ascii="Times New Roman" w:hAnsi="Times New Roman"/>
          <w:b/>
          <w:bCs/>
          <w:sz w:val="24"/>
          <w:szCs w:val="24"/>
        </w:rPr>
        <w:t> </w:t>
      </w:r>
    </w:p>
    <w:p w:rsidR="00F527D5" w:rsidRDefault="00F527D5" w:rsidP="00F527D5">
      <w:pPr>
        <w:rPr>
          <w:rFonts w:ascii="Times New Roman" w:hAnsi="Times New Roman"/>
          <w:sz w:val="24"/>
          <w:szCs w:val="24"/>
        </w:rPr>
      </w:pPr>
      <w:r>
        <w:rPr>
          <w:rFonts w:ascii="Times New Roman" w:hAnsi="Times New Roman"/>
          <w:sz w:val="24"/>
          <w:szCs w:val="24"/>
        </w:rPr>
        <w:t xml:space="preserve">October 6, 2017 </w:t>
      </w:r>
    </w:p>
    <w:p w:rsidR="00F527D5" w:rsidRDefault="00F527D5" w:rsidP="00F527D5">
      <w:pPr>
        <w:rPr>
          <w:rFonts w:ascii="Times New Roman" w:hAnsi="Times New Roman"/>
          <w:sz w:val="24"/>
          <w:szCs w:val="24"/>
        </w:rPr>
      </w:pPr>
      <w:r>
        <w:rPr>
          <w:rFonts w:ascii="Times New Roman" w:hAnsi="Times New Roman"/>
          <w:sz w:val="24"/>
          <w:szCs w:val="24"/>
        </w:rPr>
        <w:lastRenderedPageBreak/>
        <w:t> </w:t>
      </w:r>
    </w:p>
    <w:p w:rsidR="00F527D5" w:rsidRDefault="00F527D5" w:rsidP="00F527D5">
      <w:pPr>
        <w:rPr>
          <w:rFonts w:ascii="Times New Roman" w:hAnsi="Times New Roman"/>
          <w:sz w:val="24"/>
          <w:szCs w:val="24"/>
        </w:rPr>
      </w:pPr>
      <w:r>
        <w:rPr>
          <w:rFonts w:ascii="Times New Roman" w:hAnsi="Times New Roman"/>
          <w:sz w:val="24"/>
          <w:szCs w:val="24"/>
        </w:rPr>
        <w:t xml:space="preserve">Mr. Thomas E. Brandon </w:t>
      </w:r>
    </w:p>
    <w:p w:rsidR="00F527D5" w:rsidRDefault="00F527D5" w:rsidP="00F527D5">
      <w:pPr>
        <w:rPr>
          <w:rFonts w:ascii="Times New Roman" w:hAnsi="Times New Roman"/>
          <w:sz w:val="24"/>
          <w:szCs w:val="24"/>
        </w:rPr>
      </w:pPr>
      <w:r>
        <w:rPr>
          <w:rFonts w:ascii="Times New Roman" w:hAnsi="Times New Roman"/>
          <w:sz w:val="24"/>
          <w:szCs w:val="24"/>
        </w:rPr>
        <w:t>Acting Director</w:t>
      </w:r>
    </w:p>
    <w:p w:rsidR="00F527D5" w:rsidRDefault="00F527D5" w:rsidP="00F527D5">
      <w:pPr>
        <w:rPr>
          <w:rFonts w:ascii="Times New Roman" w:hAnsi="Times New Roman"/>
          <w:sz w:val="24"/>
          <w:szCs w:val="24"/>
        </w:rPr>
      </w:pPr>
      <w:r>
        <w:rPr>
          <w:rFonts w:ascii="Times New Roman" w:hAnsi="Times New Roman"/>
          <w:sz w:val="24"/>
          <w:szCs w:val="24"/>
        </w:rPr>
        <w:t>Bureau of Alcohol, Tobacco, Firearms and Explosives</w:t>
      </w:r>
    </w:p>
    <w:p w:rsidR="00F527D5" w:rsidRDefault="00F527D5" w:rsidP="00F527D5">
      <w:pPr>
        <w:rPr>
          <w:rFonts w:ascii="Times New Roman" w:hAnsi="Times New Roman"/>
          <w:sz w:val="24"/>
          <w:szCs w:val="24"/>
        </w:rPr>
      </w:pPr>
      <w:r>
        <w:rPr>
          <w:rFonts w:ascii="Times New Roman" w:hAnsi="Times New Roman"/>
          <w:sz w:val="24"/>
          <w:szCs w:val="24"/>
          <w:shd w:val="clear" w:color="auto" w:fill="FFFFFF"/>
        </w:rPr>
        <w:t>99 New York Avenue, NE</w:t>
      </w:r>
      <w:r>
        <w:rPr>
          <w:rFonts w:ascii="Times New Roman" w:hAnsi="Times New Roman"/>
          <w:sz w:val="24"/>
          <w:szCs w:val="24"/>
        </w:rPr>
        <w:br/>
      </w:r>
      <w:r>
        <w:rPr>
          <w:rFonts w:ascii="Times New Roman" w:hAnsi="Times New Roman"/>
          <w:sz w:val="24"/>
          <w:szCs w:val="24"/>
          <w:shd w:val="clear" w:color="auto" w:fill="FFFFFF"/>
        </w:rPr>
        <w:t>Washington, DC 20226</w:t>
      </w:r>
    </w:p>
    <w:p w:rsidR="00F527D5" w:rsidRDefault="00F527D5" w:rsidP="00F527D5">
      <w:pPr>
        <w:rPr>
          <w:rFonts w:ascii="Times New Roman" w:hAnsi="Times New Roman"/>
          <w:sz w:val="24"/>
          <w:szCs w:val="24"/>
        </w:rPr>
      </w:pPr>
      <w:r>
        <w:rPr>
          <w:rFonts w:ascii="Times New Roman" w:hAnsi="Times New Roman"/>
          <w:sz w:val="24"/>
          <w:szCs w:val="24"/>
          <w:shd w:val="clear" w:color="auto" w:fill="FFFFFF"/>
        </w:rPr>
        <w:t> </w:t>
      </w:r>
    </w:p>
    <w:p w:rsidR="00F527D5" w:rsidRDefault="00F527D5" w:rsidP="00F527D5">
      <w:pPr>
        <w:rPr>
          <w:rFonts w:ascii="Times New Roman" w:hAnsi="Times New Roman"/>
          <w:sz w:val="24"/>
          <w:szCs w:val="24"/>
        </w:rPr>
      </w:pPr>
      <w:r>
        <w:rPr>
          <w:rFonts w:ascii="Times New Roman" w:hAnsi="Times New Roman"/>
          <w:sz w:val="24"/>
          <w:szCs w:val="24"/>
          <w:shd w:val="clear" w:color="auto" w:fill="FFFFFF"/>
        </w:rPr>
        <w:t>Dear Acting Director Brandon:</w:t>
      </w:r>
    </w:p>
    <w:p w:rsidR="00F527D5" w:rsidRDefault="00F527D5" w:rsidP="00F527D5">
      <w:pPr>
        <w:rPr>
          <w:rFonts w:ascii="Times New Roman" w:hAnsi="Times New Roman"/>
          <w:sz w:val="24"/>
          <w:szCs w:val="24"/>
        </w:rPr>
      </w:pPr>
      <w:r>
        <w:rPr>
          <w:rFonts w:ascii="Times New Roman" w:hAnsi="Times New Roman"/>
          <w:sz w:val="24"/>
          <w:szCs w:val="24"/>
          <w:shd w:val="clear" w:color="auto" w:fill="FFFFFF"/>
        </w:rPr>
        <w:t> </w:t>
      </w:r>
    </w:p>
    <w:p w:rsidR="00F527D5" w:rsidRDefault="00F527D5" w:rsidP="00F527D5">
      <w:pPr>
        <w:rPr>
          <w:rFonts w:ascii="Times New Roman" w:hAnsi="Times New Roman"/>
          <w:sz w:val="24"/>
          <w:szCs w:val="24"/>
        </w:rPr>
      </w:pPr>
      <w:r>
        <w:rPr>
          <w:rFonts w:ascii="Times New Roman" w:hAnsi="Times New Roman"/>
          <w:sz w:val="24"/>
          <w:szCs w:val="24"/>
          <w:shd w:val="clear" w:color="auto" w:fill="FFFFFF"/>
        </w:rPr>
        <w:t>The citizens of Nevada, and of our country as a whole, continue to mourn the brutal and senseless attack on innocent concertgoers in Las Vegas the night of October 1, 2017. We remember and pray for those lost in this tragedy, their family and friends. We honor and applaud the bravery of the first responders, both law enforcement and civilian heroes, medical professionals, and all who came to the aid of those in need.</w:t>
      </w:r>
    </w:p>
    <w:p w:rsidR="00F527D5" w:rsidRDefault="00F527D5" w:rsidP="00F527D5">
      <w:pPr>
        <w:rPr>
          <w:rFonts w:ascii="Times New Roman" w:hAnsi="Times New Roman"/>
          <w:sz w:val="24"/>
          <w:szCs w:val="24"/>
        </w:rPr>
      </w:pPr>
      <w:r>
        <w:rPr>
          <w:rFonts w:ascii="Times New Roman" w:hAnsi="Times New Roman"/>
          <w:sz w:val="24"/>
          <w:szCs w:val="24"/>
          <w:shd w:val="clear" w:color="auto" w:fill="FFFFFF"/>
        </w:rPr>
        <w:t> </w:t>
      </w:r>
    </w:p>
    <w:p w:rsidR="00F527D5" w:rsidRDefault="00F527D5" w:rsidP="00F527D5">
      <w:pPr>
        <w:rPr>
          <w:rFonts w:ascii="Times New Roman" w:hAnsi="Times New Roman"/>
          <w:sz w:val="24"/>
          <w:szCs w:val="24"/>
        </w:rPr>
      </w:pPr>
      <w:r>
        <w:rPr>
          <w:rFonts w:ascii="Times New Roman" w:hAnsi="Times New Roman"/>
          <w:sz w:val="24"/>
          <w:szCs w:val="24"/>
          <w:shd w:val="clear" w:color="auto" w:fill="FFFFFF"/>
        </w:rPr>
        <w:t xml:space="preserve">We recognize that it is impossible to prevent tragedy and acts of “pure evil,” in the words of our President. We believe, however, the tragic events in Las Vegas brought to light an issue from this past Administration that we respectfully request that your Bureau swiftly review.  </w:t>
      </w:r>
    </w:p>
    <w:p w:rsidR="00F527D5" w:rsidRDefault="00F527D5" w:rsidP="00F527D5">
      <w:pPr>
        <w:rPr>
          <w:rFonts w:ascii="Times New Roman" w:hAnsi="Times New Roman"/>
          <w:sz w:val="24"/>
          <w:szCs w:val="24"/>
        </w:rPr>
      </w:pPr>
      <w:r>
        <w:rPr>
          <w:rFonts w:ascii="Times New Roman" w:hAnsi="Times New Roman"/>
          <w:sz w:val="24"/>
          <w:szCs w:val="24"/>
          <w:shd w:val="clear" w:color="auto" w:fill="FFFFFF"/>
        </w:rPr>
        <w:t> </w:t>
      </w:r>
    </w:p>
    <w:p w:rsidR="00F527D5" w:rsidRDefault="00F527D5" w:rsidP="00F527D5">
      <w:pPr>
        <w:rPr>
          <w:rFonts w:ascii="Times New Roman" w:hAnsi="Times New Roman"/>
          <w:sz w:val="24"/>
          <w:szCs w:val="24"/>
        </w:rPr>
      </w:pPr>
      <w:r>
        <w:rPr>
          <w:rFonts w:ascii="Times New Roman" w:hAnsi="Times New Roman"/>
          <w:sz w:val="24"/>
          <w:szCs w:val="24"/>
          <w:shd w:val="clear" w:color="auto" w:fill="FFFFFF"/>
        </w:rPr>
        <w:t xml:space="preserve">Press reports of the crime scene in Las Vegas, Nevada, indicate that certain devices </w:t>
      </w:r>
      <w:proofErr w:type="gramStart"/>
      <w:r>
        <w:rPr>
          <w:rFonts w:ascii="Times New Roman" w:hAnsi="Times New Roman"/>
          <w:sz w:val="24"/>
          <w:szCs w:val="24"/>
          <w:shd w:val="clear" w:color="auto" w:fill="FFFFFF"/>
        </w:rPr>
        <w:t>were used</w:t>
      </w:r>
      <w:proofErr w:type="gramEnd"/>
      <w:r>
        <w:rPr>
          <w:rFonts w:ascii="Times New Roman" w:hAnsi="Times New Roman"/>
          <w:sz w:val="24"/>
          <w:szCs w:val="24"/>
          <w:shd w:val="clear" w:color="auto" w:fill="FFFFFF"/>
        </w:rPr>
        <w:t xml:space="preserve"> to modify the firearms involved. Specifically, these devices are designed to allow semi-automatic rifles to function like </w:t>
      </w:r>
      <w:proofErr w:type="gramStart"/>
      <w:r>
        <w:rPr>
          <w:rFonts w:ascii="Times New Roman" w:hAnsi="Times New Roman"/>
          <w:sz w:val="24"/>
          <w:szCs w:val="24"/>
          <w:shd w:val="clear" w:color="auto" w:fill="FFFFFF"/>
        </w:rPr>
        <w:t>fully-automatic</w:t>
      </w:r>
      <w:proofErr w:type="gramEnd"/>
      <w:r>
        <w:rPr>
          <w:rFonts w:ascii="Times New Roman" w:hAnsi="Times New Roman"/>
          <w:sz w:val="24"/>
          <w:szCs w:val="24"/>
          <w:shd w:val="clear" w:color="auto" w:fill="FFFFFF"/>
        </w:rPr>
        <w:t xml:space="preserve"> rifles. The sale of these devices, and bump stocks specifically, is permitted under an interpretation of the Gun Control Act (</w:t>
      </w:r>
      <w:r>
        <w:rPr>
          <w:rFonts w:ascii="Times New Roman" w:hAnsi="Times New Roman"/>
          <w:sz w:val="24"/>
          <w:szCs w:val="24"/>
        </w:rPr>
        <w:t>18 U.S.C. § 921(a</w:t>
      </w:r>
      <w:proofErr w:type="gramStart"/>
      <w:r>
        <w:rPr>
          <w:rFonts w:ascii="Times New Roman" w:hAnsi="Times New Roman"/>
          <w:sz w:val="24"/>
          <w:szCs w:val="24"/>
        </w:rPr>
        <w:t>)(</w:t>
      </w:r>
      <w:proofErr w:type="gramEnd"/>
      <w:r>
        <w:rPr>
          <w:rFonts w:ascii="Times New Roman" w:hAnsi="Times New Roman"/>
          <w:sz w:val="24"/>
          <w:szCs w:val="24"/>
        </w:rPr>
        <w:t>23)</w:t>
      </w:r>
      <w:r>
        <w:rPr>
          <w:rFonts w:ascii="Times New Roman" w:hAnsi="Times New Roman"/>
          <w:sz w:val="24"/>
          <w:szCs w:val="24"/>
          <w:shd w:val="clear" w:color="auto" w:fill="FFFFFF"/>
        </w:rPr>
        <w:t>) and National Firearms Act (</w:t>
      </w:r>
      <w:r>
        <w:rPr>
          <w:rFonts w:ascii="Times New Roman" w:hAnsi="Times New Roman"/>
          <w:sz w:val="24"/>
          <w:szCs w:val="24"/>
        </w:rPr>
        <w:t>26 U.S.C. § 5845(b)</w:t>
      </w:r>
      <w:r>
        <w:rPr>
          <w:rFonts w:ascii="Times New Roman" w:hAnsi="Times New Roman"/>
          <w:sz w:val="24"/>
          <w:szCs w:val="24"/>
          <w:shd w:val="clear" w:color="auto" w:fill="FFFFFF"/>
        </w:rPr>
        <w:t xml:space="preserve">) made by the Obama Administration’s Bureau of Alcohol, Tobacco, Firearms and Explosives (ATF).  </w:t>
      </w:r>
    </w:p>
    <w:p w:rsidR="00F527D5" w:rsidRDefault="00F527D5" w:rsidP="00F527D5">
      <w:pPr>
        <w:rPr>
          <w:rFonts w:ascii="Times New Roman" w:hAnsi="Times New Roman"/>
          <w:sz w:val="24"/>
          <w:szCs w:val="24"/>
        </w:rPr>
      </w:pPr>
      <w:r>
        <w:rPr>
          <w:rFonts w:ascii="Times New Roman" w:hAnsi="Times New Roman"/>
          <w:sz w:val="24"/>
          <w:szCs w:val="24"/>
          <w:shd w:val="clear" w:color="auto" w:fill="FFFFFF"/>
        </w:rPr>
        <w:t> </w:t>
      </w:r>
    </w:p>
    <w:p w:rsidR="00F527D5" w:rsidRDefault="00F527D5" w:rsidP="00F527D5">
      <w:pPr>
        <w:rPr>
          <w:rFonts w:ascii="Times New Roman" w:hAnsi="Times New Roman"/>
          <w:sz w:val="24"/>
          <w:szCs w:val="24"/>
        </w:rPr>
      </w:pPr>
      <w:r>
        <w:rPr>
          <w:rFonts w:ascii="Times New Roman" w:hAnsi="Times New Roman"/>
          <w:sz w:val="24"/>
          <w:szCs w:val="24"/>
          <w:shd w:val="clear" w:color="auto" w:fill="FFFFFF"/>
        </w:rPr>
        <w:t xml:space="preserve">Given the function and capability of a semi-automatic rifle that </w:t>
      </w:r>
      <w:proofErr w:type="gramStart"/>
      <w:r>
        <w:rPr>
          <w:rFonts w:ascii="Times New Roman" w:hAnsi="Times New Roman"/>
          <w:sz w:val="24"/>
          <w:szCs w:val="24"/>
          <w:shd w:val="clear" w:color="auto" w:fill="FFFFFF"/>
        </w:rPr>
        <w:t>is modified</w:t>
      </w:r>
      <w:proofErr w:type="gramEnd"/>
      <w:r>
        <w:rPr>
          <w:rFonts w:ascii="Times New Roman" w:hAnsi="Times New Roman"/>
          <w:sz w:val="24"/>
          <w:szCs w:val="24"/>
          <w:shd w:val="clear" w:color="auto" w:fill="FFFFFF"/>
        </w:rPr>
        <w:t xml:space="preserve"> by a bump stock, we respectfully request that you review the Obama Administration’s interpretation and issue your own interpretation. Unfortunately, we are all now keenly aware of how this device operates and believe that this renewed review and determination will keep our citizens safe and ensure that federal law is enforced.</w:t>
      </w:r>
    </w:p>
    <w:p w:rsidR="00F527D5" w:rsidRDefault="00F527D5" w:rsidP="00F527D5">
      <w:pPr>
        <w:rPr>
          <w:rFonts w:ascii="Times New Roman" w:hAnsi="Times New Roman"/>
          <w:sz w:val="24"/>
          <w:szCs w:val="24"/>
        </w:rPr>
      </w:pPr>
      <w:r>
        <w:rPr>
          <w:rFonts w:ascii="Times New Roman" w:hAnsi="Times New Roman"/>
          <w:sz w:val="24"/>
          <w:szCs w:val="24"/>
          <w:shd w:val="clear" w:color="auto" w:fill="FFFFFF"/>
        </w:rPr>
        <w:t> </w:t>
      </w:r>
    </w:p>
    <w:p w:rsidR="00F527D5" w:rsidRDefault="00F527D5" w:rsidP="00F527D5">
      <w:pPr>
        <w:rPr>
          <w:rFonts w:ascii="Times New Roman" w:hAnsi="Times New Roman"/>
          <w:sz w:val="24"/>
          <w:szCs w:val="24"/>
        </w:rPr>
      </w:pPr>
      <w:r>
        <w:rPr>
          <w:rFonts w:ascii="Times New Roman" w:hAnsi="Times New Roman"/>
          <w:sz w:val="24"/>
          <w:szCs w:val="24"/>
          <w:shd w:val="clear" w:color="auto" w:fill="FFFFFF"/>
        </w:rPr>
        <w:t>We appreciate your swift response and action on this important issue.</w:t>
      </w:r>
    </w:p>
    <w:p w:rsidR="00F527D5" w:rsidRDefault="00F527D5" w:rsidP="00F527D5">
      <w:pPr>
        <w:rPr>
          <w:rFonts w:ascii="Times New Roman" w:hAnsi="Times New Roman"/>
          <w:sz w:val="24"/>
          <w:szCs w:val="24"/>
        </w:rPr>
      </w:pPr>
      <w:r>
        <w:rPr>
          <w:rFonts w:ascii="Times New Roman" w:hAnsi="Times New Roman"/>
          <w:sz w:val="24"/>
          <w:szCs w:val="24"/>
          <w:shd w:val="clear" w:color="auto" w:fill="FFFFFF"/>
        </w:rPr>
        <w:t> </w:t>
      </w:r>
    </w:p>
    <w:p w:rsidR="00F527D5" w:rsidRDefault="00F527D5" w:rsidP="00F527D5">
      <w:pPr>
        <w:rPr>
          <w:rFonts w:ascii="Times New Roman" w:hAnsi="Times New Roman"/>
          <w:sz w:val="24"/>
          <w:szCs w:val="24"/>
        </w:rPr>
      </w:pPr>
      <w:r>
        <w:rPr>
          <w:rFonts w:ascii="Times New Roman" w:hAnsi="Times New Roman"/>
          <w:sz w:val="24"/>
          <w:szCs w:val="24"/>
          <w:shd w:val="clear" w:color="auto" w:fill="FFFFFF"/>
        </w:rPr>
        <w:t>Sincerely,</w:t>
      </w:r>
    </w:p>
    <w:p w:rsidR="00F527D5" w:rsidRDefault="00F527D5" w:rsidP="00F527D5">
      <w:pPr>
        <w:jc w:val="center"/>
        <w:rPr>
          <w:rFonts w:ascii="Times New Roman" w:hAnsi="Times New Roman"/>
          <w:shd w:val="clear" w:color="auto" w:fill="FFFFFF"/>
        </w:rPr>
      </w:pPr>
    </w:p>
    <w:p w:rsidR="00F527D5" w:rsidRDefault="00F527D5" w:rsidP="00F527D5">
      <w:pPr>
        <w:jc w:val="center"/>
        <w:rPr>
          <w:rFonts w:ascii="Times New Roman" w:hAnsi="Times New Roman"/>
        </w:rPr>
      </w:pPr>
      <w:r>
        <w:rPr>
          <w:rFonts w:ascii="Times New Roman" w:hAnsi="Times New Roman"/>
          <w:shd w:val="clear" w:color="auto" w:fill="FFFFFF"/>
        </w:rPr>
        <w:br/>
      </w:r>
      <w:r>
        <w:rPr>
          <w:rFonts w:ascii="Times New Roman" w:hAnsi="Times New Roman"/>
          <w:noProof/>
          <w:color w:val="0000FF"/>
        </w:rPr>
        <w:drawing>
          <wp:inline distT="0" distB="0" distL="0" distR="0">
            <wp:extent cx="314325" cy="314325"/>
            <wp:effectExtent l="0" t="0" r="9525" b="9525"/>
            <wp:docPr id="3" name="Picture 3" descr="cid:image002.png@01D33EC3.30D1FF9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3EC3.30D1FF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Times New Roman" w:hAnsi="Times New Roman"/>
          <w:noProof/>
          <w:color w:val="0000FF"/>
        </w:rPr>
        <w:drawing>
          <wp:inline distT="0" distB="0" distL="0" distR="0">
            <wp:extent cx="314325" cy="314325"/>
            <wp:effectExtent l="0" t="0" r="9525" b="9525"/>
            <wp:docPr id="2" name="Picture 2" descr="cid:image003.png@01D33EC3.30D1FF9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3EC3.30D1FF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Times New Roman" w:hAnsi="Times New Roman"/>
          <w:noProof/>
          <w:color w:val="0000FF"/>
        </w:rPr>
        <w:drawing>
          <wp:inline distT="0" distB="0" distL="0" distR="0">
            <wp:extent cx="314325" cy="314325"/>
            <wp:effectExtent l="0" t="0" r="9525" b="9525"/>
            <wp:docPr id="1" name="Picture 1" descr="cid:image004.png@01D33EC3.30D1FF9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3EC3.30D1FF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F527D5" w:rsidRDefault="00F527D5" w:rsidP="00F527D5"/>
    <w:p w:rsidR="00F527D5" w:rsidRDefault="00F527D5" w:rsidP="00F527D5"/>
    <w:p w:rsidR="00F527D5" w:rsidRDefault="00F527D5" w:rsidP="00F527D5"/>
    <w:p w:rsidR="00F527D5" w:rsidRDefault="00F527D5" w:rsidP="00F527D5"/>
    <w:p w:rsidR="00E80E31" w:rsidRDefault="00F527D5"/>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D5"/>
    <w:rsid w:val="00634C75"/>
    <w:rsid w:val="008E7022"/>
    <w:rsid w:val="00A81AF1"/>
    <w:rsid w:val="00B945D8"/>
    <w:rsid w:val="00E50C7D"/>
    <w:rsid w:val="00F527D5"/>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30FAA-3487-401F-899D-3977B544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D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7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2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33EC3.30D1FF9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_cache/files/95c39aa7-7793-4eb7-940e-210de958049c/Letter%2010062017.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33EC3.30D1FF9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33EC3.30D1FF90" TargetMode="External"/><Relationship Id="rId15" Type="http://schemas.openxmlformats.org/officeDocument/2006/relationships/image" Target="media/image4.png"/><Relationship Id="rId10" Type="http://schemas.openxmlformats.org/officeDocument/2006/relationships/image" Target="cid:image002.png@01D33EC3.30D1FF9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0</DocSecurity>
  <Lines>31</Lines>
  <Paragraphs>8</Paragraphs>
  <ScaleCrop>false</ScaleCrop>
  <Company>United States Senate</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2018-11-27T22:19:00Z</dcterms:created>
  <dcterms:modified xsi:type="dcterms:W3CDTF">2018-11-27T22:20:00Z</dcterms:modified>
</cp:coreProperties>
</file>