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03" w:rsidRDefault="006F7703" w:rsidP="006F7703">
      <w:pPr>
        <w:spacing w:after="240"/>
        <w:jc w:val="center"/>
        <w:rPr>
          <w:rFonts w:ascii="Times New Roman" w:hAnsi="Times New Roman"/>
          <w:color w:val="1F497D"/>
        </w:rPr>
      </w:pPr>
      <w:r>
        <w:rPr>
          <w:rFonts w:ascii="Times New Roman" w:hAnsi="Times New Roman"/>
          <w:b/>
          <w:bCs/>
          <w:noProof/>
          <w:color w:val="1F497D"/>
        </w:rPr>
        <w:drawing>
          <wp:inline distT="0" distB="0" distL="0" distR="0">
            <wp:extent cx="1114425" cy="1114425"/>
            <wp:effectExtent l="0" t="0" r="9525" b="9525"/>
            <wp:docPr id="1" name="Picture 1" descr="cid:image001.jpg@01D3B215.6CCC4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215.6CCC44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F7703" w:rsidTr="006F7703">
        <w:trPr>
          <w:trHeight w:val="270"/>
          <w:jc w:val="center"/>
        </w:trPr>
        <w:tc>
          <w:tcPr>
            <w:tcW w:w="5181" w:type="dxa"/>
            <w:tcMar>
              <w:top w:w="0" w:type="dxa"/>
              <w:left w:w="108" w:type="dxa"/>
              <w:bottom w:w="0" w:type="dxa"/>
              <w:right w:w="108" w:type="dxa"/>
            </w:tcMar>
            <w:hideMark/>
          </w:tcPr>
          <w:p w:rsidR="006F7703" w:rsidRDefault="006F7703">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6F7703" w:rsidRDefault="006F7703">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F7703" w:rsidTr="006F7703">
        <w:trPr>
          <w:trHeight w:val="171"/>
          <w:jc w:val="center"/>
        </w:trPr>
        <w:tc>
          <w:tcPr>
            <w:tcW w:w="5181" w:type="dxa"/>
            <w:tcMar>
              <w:top w:w="0" w:type="dxa"/>
              <w:left w:w="108" w:type="dxa"/>
              <w:bottom w:w="0" w:type="dxa"/>
              <w:right w:w="108" w:type="dxa"/>
            </w:tcMar>
            <w:hideMark/>
          </w:tcPr>
          <w:p w:rsidR="006F7703" w:rsidRDefault="006F7703">
            <w:pPr>
              <w:spacing w:line="171" w:lineRule="atLeast"/>
              <w:rPr>
                <w:rFonts w:ascii="Times New Roman" w:hAnsi="Times New Roman"/>
              </w:rPr>
            </w:pPr>
            <w:r>
              <w:rPr>
                <w:rFonts w:ascii="Times New Roman" w:hAnsi="Times New Roman"/>
              </w:rPr>
              <w:t>March 2, 2018</w:t>
            </w:r>
          </w:p>
        </w:tc>
        <w:tc>
          <w:tcPr>
            <w:tcW w:w="4179" w:type="dxa"/>
            <w:tcMar>
              <w:top w:w="0" w:type="dxa"/>
              <w:left w:w="108" w:type="dxa"/>
              <w:bottom w:w="0" w:type="dxa"/>
              <w:right w:w="108" w:type="dxa"/>
            </w:tcMar>
            <w:hideMark/>
          </w:tcPr>
          <w:p w:rsidR="006F7703" w:rsidRDefault="006F7703">
            <w:pPr>
              <w:spacing w:line="171" w:lineRule="atLeast"/>
              <w:jc w:val="right"/>
              <w:rPr>
                <w:rFonts w:ascii="Times New Roman" w:hAnsi="Times New Roman"/>
              </w:rPr>
            </w:pPr>
            <w:r>
              <w:rPr>
                <w:rFonts w:ascii="Times New Roman" w:hAnsi="Times New Roman"/>
              </w:rPr>
              <w:t>202-224-6244</w:t>
            </w:r>
          </w:p>
        </w:tc>
      </w:tr>
    </w:tbl>
    <w:p w:rsidR="006F7703" w:rsidRDefault="006F7703" w:rsidP="006F7703">
      <w:pPr>
        <w:jc w:val="center"/>
        <w:rPr>
          <w:rFonts w:ascii="Times New Roman" w:hAnsi="Times New Roman"/>
          <w:b/>
          <w:bCs/>
          <w:sz w:val="32"/>
          <w:szCs w:val="32"/>
        </w:rPr>
      </w:pPr>
      <w:r>
        <w:rPr>
          <w:rFonts w:ascii="Times New Roman" w:hAnsi="Times New Roman"/>
          <w:b/>
          <w:bCs/>
          <w:sz w:val="36"/>
          <w:szCs w:val="36"/>
        </w:rPr>
        <w:br/>
      </w:r>
      <w:bookmarkStart w:id="0" w:name="_GoBack"/>
      <w:r>
        <w:rPr>
          <w:rFonts w:ascii="Times New Roman" w:hAnsi="Times New Roman"/>
          <w:b/>
          <w:bCs/>
          <w:sz w:val="32"/>
          <w:szCs w:val="32"/>
        </w:rPr>
        <w:t>Heller, Sandoval and Nevada Delegation to DHS: Fix Funding Formula to Help Las Vegas Prevent Terrorism</w:t>
      </w:r>
      <w:bookmarkEnd w:id="0"/>
    </w:p>
    <w:p w:rsidR="006F7703" w:rsidRDefault="006F7703" w:rsidP="006F7703">
      <w:pPr>
        <w:jc w:val="center"/>
        <w:rPr>
          <w:rFonts w:ascii="Times New Roman" w:hAnsi="Times New Roman"/>
          <w:b/>
          <w:bCs/>
          <w:sz w:val="32"/>
          <w:szCs w:val="32"/>
        </w:rPr>
      </w:pPr>
    </w:p>
    <w:p w:rsidR="006F7703" w:rsidRDefault="006F7703" w:rsidP="006F7703">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Governor Brian Sandoval and the entire Nevada congressional delegation today urged the Department of Homeland Security (DHS) to modify its risk formula </w:t>
      </w:r>
      <w:proofErr w:type="gramStart"/>
      <w:r>
        <w:rPr>
          <w:rFonts w:ascii="Times New Roman" w:hAnsi="Times New Roman"/>
          <w:sz w:val="24"/>
          <w:szCs w:val="24"/>
        </w:rPr>
        <w:t>to better reflect</w:t>
      </w:r>
      <w:proofErr w:type="gramEnd"/>
      <w:r>
        <w:rPr>
          <w:rFonts w:ascii="Times New Roman" w:hAnsi="Times New Roman"/>
          <w:sz w:val="24"/>
          <w:szCs w:val="24"/>
        </w:rPr>
        <w:t xml:space="preserve"> the threats posed to high volume tourist cities like Las Vegas.</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 xml:space="preserve">In a </w:t>
      </w:r>
      <w:hyperlink r:id="rId7" w:history="1">
        <w:r>
          <w:rPr>
            <w:rStyle w:val="Hyperlink"/>
            <w:rFonts w:ascii="Times New Roman" w:hAnsi="Times New Roman"/>
            <w:sz w:val="24"/>
            <w:szCs w:val="24"/>
          </w:rPr>
          <w:t xml:space="preserve">letter sent to DHS Secretary </w:t>
        </w:r>
        <w:proofErr w:type="spellStart"/>
        <w:r>
          <w:rPr>
            <w:rStyle w:val="Hyperlink"/>
            <w:rFonts w:ascii="Times New Roman" w:hAnsi="Times New Roman"/>
            <w:sz w:val="24"/>
            <w:szCs w:val="24"/>
          </w:rPr>
          <w:t>Kirstjen</w:t>
        </w:r>
        <w:proofErr w:type="spellEnd"/>
        <w:r>
          <w:rPr>
            <w:rStyle w:val="Hyperlink"/>
            <w:rFonts w:ascii="Times New Roman" w:hAnsi="Times New Roman"/>
            <w:sz w:val="24"/>
            <w:szCs w:val="24"/>
          </w:rPr>
          <w:t xml:space="preserve"> Nielsen</w:t>
        </w:r>
      </w:hyperlink>
      <w:r>
        <w:rPr>
          <w:rFonts w:ascii="Times New Roman" w:hAnsi="Times New Roman"/>
          <w:sz w:val="24"/>
          <w:szCs w:val="24"/>
        </w:rPr>
        <w:t>, the group requested that DHS reconfigure its Urban Area Security Initiative (UASI) grant program, which was established to ensure the safety of high-risk urban areas, and reassess the “Risk Profile” for the Las Vegas area, which currently does not take into consideration a locality’s tourism economy.</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 xml:space="preserve">“In light of the October 1st tragedy that took the lives of 58 innocent people at a country music festival, as well as continued threats posed by foreign terror organizations, we believe this formula must accurately assess each city's vulnerability, threat, and consequence of a terrorist attack,” </w:t>
      </w:r>
      <w:r>
        <w:rPr>
          <w:rFonts w:ascii="Times New Roman" w:hAnsi="Times New Roman"/>
          <w:b/>
          <w:bCs/>
          <w:sz w:val="24"/>
          <w:szCs w:val="24"/>
        </w:rPr>
        <w:t>the group wrote.</w:t>
      </w:r>
      <w:r>
        <w:rPr>
          <w:rFonts w:ascii="Times New Roman" w:hAnsi="Times New Roman"/>
          <w:sz w:val="24"/>
          <w:szCs w:val="24"/>
        </w:rPr>
        <w:t xml:space="preserve"> “Your Department also must rely on data that fairly analyzes each city. We believe that the current formula fails to accurately depict certain data points that impact the Consequence Component, specifically the determination of Level 1 and Level 2 assets, and ignores the impact of tourism on localities.”</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Southern Nevada welcomes nearly 1 million tourists from across the United States and abroad in any given week. In 2016 alone, the Las Vegas Valley welcomed nearly 43 million visitors with an economic impact of $60 billion. The Las Vegas Valley is also home to 20 of the 30 largest hotels in the world. Additionally, the region is a popular convention location, as the Las Vegas Metropolitan Statistical Area hosts more than 20,000 conventions each year.</w:t>
      </w:r>
    </w:p>
    <w:p w:rsidR="006F7703" w:rsidRDefault="006F7703" w:rsidP="006F7703">
      <w:pPr>
        <w:rPr>
          <w:rFonts w:ascii="Times New Roman" w:hAnsi="Times New Roman"/>
          <w:b/>
          <w:bCs/>
          <w:sz w:val="24"/>
          <w:szCs w:val="24"/>
          <w:u w:val="single"/>
        </w:rPr>
      </w:pPr>
    </w:p>
    <w:p w:rsidR="006F7703" w:rsidRDefault="006F7703" w:rsidP="006F7703">
      <w:pPr>
        <w:rPr>
          <w:rFonts w:ascii="Times New Roman" w:hAnsi="Times New Roman"/>
          <w:sz w:val="24"/>
          <w:szCs w:val="24"/>
        </w:rPr>
      </w:pPr>
      <w:r>
        <w:rPr>
          <w:rFonts w:ascii="Times New Roman" w:hAnsi="Times New Roman"/>
          <w:b/>
          <w:bCs/>
          <w:sz w:val="24"/>
          <w:szCs w:val="24"/>
          <w:u w:val="single"/>
        </w:rPr>
        <w:t>The letter reads in full</w:t>
      </w:r>
      <w:r>
        <w:rPr>
          <w:rFonts w:ascii="Times New Roman" w:hAnsi="Times New Roman"/>
          <w:sz w:val="24"/>
          <w:szCs w:val="24"/>
        </w:rPr>
        <w:t>:</w:t>
      </w:r>
    </w:p>
    <w:p w:rsidR="006F7703" w:rsidRDefault="006F7703" w:rsidP="006F7703">
      <w:pPr>
        <w:jc w:val="center"/>
        <w:rPr>
          <w:rFonts w:ascii="Times New Roman" w:hAnsi="Times New Roman"/>
          <w:sz w:val="24"/>
          <w:szCs w:val="24"/>
        </w:rPr>
      </w:pPr>
      <w:r>
        <w:rPr>
          <w:rFonts w:ascii="Times New Roman" w:hAnsi="Times New Roman"/>
          <w:sz w:val="24"/>
          <w:szCs w:val="24"/>
        </w:rPr>
        <w:t>March 1, 2018</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 xml:space="preserve">The Honorable </w:t>
      </w:r>
      <w:proofErr w:type="spellStart"/>
      <w:r>
        <w:rPr>
          <w:rFonts w:ascii="Times New Roman" w:hAnsi="Times New Roman"/>
          <w:sz w:val="24"/>
          <w:szCs w:val="24"/>
        </w:rPr>
        <w:t>Kirstjen</w:t>
      </w:r>
      <w:proofErr w:type="spellEnd"/>
      <w:r>
        <w:rPr>
          <w:rFonts w:ascii="Times New Roman" w:hAnsi="Times New Roman"/>
          <w:sz w:val="24"/>
          <w:szCs w:val="24"/>
        </w:rPr>
        <w:t xml:space="preserve"> Nielsen</w:t>
      </w:r>
    </w:p>
    <w:p w:rsidR="006F7703" w:rsidRDefault="006F7703" w:rsidP="006F7703">
      <w:pPr>
        <w:rPr>
          <w:rFonts w:ascii="Times New Roman" w:hAnsi="Times New Roman"/>
          <w:sz w:val="24"/>
          <w:szCs w:val="24"/>
        </w:rPr>
      </w:pPr>
      <w:r>
        <w:rPr>
          <w:rFonts w:ascii="Times New Roman" w:hAnsi="Times New Roman"/>
          <w:sz w:val="24"/>
          <w:szCs w:val="24"/>
        </w:rPr>
        <w:t>Secretary</w:t>
      </w:r>
    </w:p>
    <w:p w:rsidR="006F7703" w:rsidRDefault="006F7703" w:rsidP="006F7703">
      <w:pPr>
        <w:rPr>
          <w:rFonts w:ascii="Times New Roman" w:hAnsi="Times New Roman"/>
          <w:sz w:val="24"/>
          <w:szCs w:val="24"/>
        </w:rPr>
      </w:pPr>
      <w:r>
        <w:rPr>
          <w:rFonts w:ascii="Times New Roman" w:hAnsi="Times New Roman"/>
          <w:sz w:val="24"/>
          <w:szCs w:val="24"/>
        </w:rPr>
        <w:t>U.S. Department of Homeland Security</w:t>
      </w:r>
    </w:p>
    <w:p w:rsidR="006F7703" w:rsidRDefault="006F7703" w:rsidP="006F7703">
      <w:pPr>
        <w:rPr>
          <w:rFonts w:ascii="Times New Roman" w:hAnsi="Times New Roman"/>
          <w:sz w:val="24"/>
          <w:szCs w:val="24"/>
        </w:rPr>
      </w:pPr>
      <w:r>
        <w:rPr>
          <w:rFonts w:ascii="Times New Roman" w:hAnsi="Times New Roman"/>
          <w:sz w:val="24"/>
          <w:szCs w:val="24"/>
        </w:rPr>
        <w:t>301 7</w:t>
      </w:r>
      <w:r>
        <w:rPr>
          <w:rFonts w:ascii="Times New Roman" w:hAnsi="Times New Roman"/>
          <w:sz w:val="24"/>
          <w:szCs w:val="24"/>
          <w:vertAlign w:val="superscript"/>
        </w:rPr>
        <w:t>th</w:t>
      </w:r>
      <w:r>
        <w:rPr>
          <w:rFonts w:ascii="Times New Roman" w:hAnsi="Times New Roman"/>
          <w:sz w:val="24"/>
          <w:szCs w:val="24"/>
        </w:rPr>
        <w:t xml:space="preserve"> Street SW</w:t>
      </w:r>
    </w:p>
    <w:p w:rsidR="006F7703" w:rsidRDefault="006F7703" w:rsidP="006F7703">
      <w:pPr>
        <w:rPr>
          <w:rFonts w:ascii="Times New Roman" w:hAnsi="Times New Roman"/>
          <w:sz w:val="24"/>
          <w:szCs w:val="24"/>
        </w:rPr>
      </w:pPr>
      <w:r>
        <w:rPr>
          <w:rFonts w:ascii="Times New Roman" w:hAnsi="Times New Roman"/>
          <w:sz w:val="24"/>
          <w:szCs w:val="24"/>
        </w:rPr>
        <w:t>Washington, DC 20528</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Dear Secretary Nielsen,</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rPr>
          <w:rFonts w:ascii="Times New Roman" w:hAnsi="Times New Roman"/>
          <w:sz w:val="24"/>
          <w:szCs w:val="24"/>
        </w:rPr>
      </w:pPr>
      <w:r>
        <w:rPr>
          <w:rFonts w:ascii="Times New Roman" w:hAnsi="Times New Roman"/>
          <w:sz w:val="24"/>
          <w:szCs w:val="24"/>
        </w:rPr>
        <w:t xml:space="preserve">In the wake of the worst mass shooting in our nation’s modern history, the Nevada delegation writes you today regarding </w:t>
      </w:r>
      <w:proofErr w:type="gramStart"/>
      <w:r>
        <w:rPr>
          <w:rFonts w:ascii="Times New Roman" w:hAnsi="Times New Roman"/>
          <w:sz w:val="24"/>
          <w:szCs w:val="24"/>
        </w:rPr>
        <w:t>the Federal Emergency Management Agency’s (FEMA’s)</w:t>
      </w:r>
      <w:proofErr w:type="gramEnd"/>
      <w:r>
        <w:rPr>
          <w:rFonts w:ascii="Times New Roman" w:hAnsi="Times New Roman"/>
          <w:sz w:val="24"/>
          <w:szCs w:val="24"/>
        </w:rPr>
        <w:t xml:space="preserve"> Relative Risk Profile formula for the Urban Area Security Initiative (UASI). Over the years, the Nevada delegation has been heavily engaged in this process and continues to believe the funding formula does not adequately consider key factors, including the impact of tourism on local economies. We appreciate your attention to this important matter and respectfully urge you to modify the risk formula </w:t>
      </w:r>
      <w:proofErr w:type="gramStart"/>
      <w:r>
        <w:rPr>
          <w:rFonts w:ascii="Times New Roman" w:hAnsi="Times New Roman"/>
          <w:sz w:val="24"/>
          <w:szCs w:val="24"/>
        </w:rPr>
        <w:t>to better reflect</w:t>
      </w:r>
      <w:proofErr w:type="gramEnd"/>
      <w:r>
        <w:rPr>
          <w:rFonts w:ascii="Times New Roman" w:hAnsi="Times New Roman"/>
          <w:sz w:val="24"/>
          <w:szCs w:val="24"/>
        </w:rPr>
        <w:t xml:space="preserve"> the threats posed to high volume tourist cities like Las Vegas. </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rPr>
          <w:rFonts w:ascii="Times New Roman" w:hAnsi="Times New Roman"/>
          <w:sz w:val="24"/>
          <w:szCs w:val="24"/>
        </w:rPr>
      </w:pPr>
      <w:r>
        <w:rPr>
          <w:rFonts w:ascii="Times New Roman" w:hAnsi="Times New Roman"/>
          <w:sz w:val="24"/>
          <w:szCs w:val="24"/>
        </w:rPr>
        <w:t xml:space="preserve">As you know, the UASI grant program </w:t>
      </w:r>
      <w:proofErr w:type="gramStart"/>
      <w:r>
        <w:rPr>
          <w:rFonts w:ascii="Times New Roman" w:hAnsi="Times New Roman"/>
          <w:sz w:val="24"/>
          <w:szCs w:val="24"/>
        </w:rPr>
        <w:t>was established</w:t>
      </w:r>
      <w:proofErr w:type="gramEnd"/>
      <w:r>
        <w:rPr>
          <w:rFonts w:ascii="Times New Roman" w:hAnsi="Times New Roman"/>
          <w:sz w:val="24"/>
          <w:szCs w:val="24"/>
        </w:rPr>
        <w:t xml:space="preserve"> by Congress to provide critical funding to ensure the safety of high-risk urban areas from terror attacks. With guidance from Congress, DHS developed a formula to rank the risk of a terror threat in each urban area. In light of the October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 xml:space="preserve"> tragedy that took the lives of 58 innocent people at a country music festival, as well as continued threats posed by foreign terror organizations, we believe this formula must accurately assess each city's vulnerability, threat, and consequence of a terrorist attack. Your Department also must rely on data that fairly analyzes each city. We believe that the current formula fails to accurately depict certain data points that </w:t>
      </w:r>
      <w:proofErr w:type="gramStart"/>
      <w:r>
        <w:rPr>
          <w:rFonts w:ascii="Times New Roman" w:hAnsi="Times New Roman"/>
          <w:sz w:val="24"/>
          <w:szCs w:val="24"/>
        </w:rPr>
        <w:t>impact</w:t>
      </w:r>
      <w:proofErr w:type="gramEnd"/>
      <w:r>
        <w:rPr>
          <w:rFonts w:ascii="Times New Roman" w:hAnsi="Times New Roman"/>
          <w:sz w:val="24"/>
          <w:szCs w:val="24"/>
        </w:rPr>
        <w:t xml:space="preserve"> the Consequence Component, specifically the determination of Level 1 and Level 2 assets, and ignores the impact of tourism on localities. </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rPr>
          <w:rFonts w:ascii="Times New Roman" w:hAnsi="Times New Roman"/>
          <w:sz w:val="24"/>
          <w:szCs w:val="24"/>
        </w:rPr>
      </w:pPr>
      <w:r>
        <w:rPr>
          <w:rFonts w:ascii="Times New Roman" w:hAnsi="Times New Roman"/>
          <w:sz w:val="24"/>
          <w:szCs w:val="24"/>
        </w:rPr>
        <w:t xml:space="preserve">As part of a locality’s Risk Profile, qualifying assets are determined as part of its assessment of both the Vulnerability and Consequence Component. Unfortunately, the Las Vegas Strip is “clustered” and considered one asset, despite the fact that there are more than 35 hotels along the Las Vegas Strip. In fact, the Las Vegas Valley is home to 20 of the 30 largest hotels in the world. These include massive resorts with arenas, showrooms, clubs, hotel rooms, convention centers, shopping malls, and casinos.  A single property can have over 70,000 employees and visitors on site at any given time; however, your Department clusters all of these properties as a single asset. Given that these heavily populated buildings are precisely the types of assets </w:t>
      </w:r>
      <w:proofErr w:type="gramStart"/>
      <w:r>
        <w:rPr>
          <w:rFonts w:ascii="Times New Roman" w:hAnsi="Times New Roman"/>
          <w:sz w:val="24"/>
          <w:szCs w:val="24"/>
        </w:rPr>
        <w:t>being targeted</w:t>
      </w:r>
      <w:proofErr w:type="gramEnd"/>
      <w:r>
        <w:rPr>
          <w:rFonts w:ascii="Times New Roman" w:hAnsi="Times New Roman"/>
          <w:sz w:val="24"/>
          <w:szCs w:val="24"/>
        </w:rPr>
        <w:t xml:space="preserve"> by terrorists around the world, we ask that you count these properties individually and not as a cluster, as each one is a viable target for an attack. </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rPr>
          <w:rFonts w:ascii="Times New Roman" w:hAnsi="Times New Roman"/>
          <w:sz w:val="24"/>
          <w:szCs w:val="24"/>
        </w:rPr>
      </w:pPr>
      <w:r>
        <w:rPr>
          <w:rFonts w:ascii="Times New Roman" w:hAnsi="Times New Roman"/>
          <w:sz w:val="24"/>
          <w:szCs w:val="24"/>
        </w:rPr>
        <w:t xml:space="preserve">Furthermore, the Risk Profile does not take into consideration a locality’s tourism economy. As the Entertainment Capital of the World, Las Vegas saw nearly 43 million visitors last year, accounting for an economic impact of $60 billion. In fact, the Las Vegas Convention and Visitors Authority (LVCVA) found that Southern Nevada is among one of the most tourism-dependent economies in the U.S.  Southern Nevada welcomes nearly a million tourists from across the United States and abroad in any given week, many of whom are unfamiliar with local emergency procedures; yet Nevada’s first responders must care for and protect them in the event of an emergency. </w:t>
      </w:r>
    </w:p>
    <w:p w:rsidR="006F7703" w:rsidRDefault="006F7703" w:rsidP="006F7703">
      <w:pPr>
        <w:rPr>
          <w:rFonts w:ascii="Times New Roman" w:hAnsi="Times New Roman"/>
          <w:sz w:val="24"/>
          <w:szCs w:val="24"/>
        </w:rPr>
      </w:pPr>
    </w:p>
    <w:p w:rsidR="006F7703" w:rsidRDefault="006F7703" w:rsidP="006F7703">
      <w:pPr>
        <w:rPr>
          <w:rFonts w:ascii="Times New Roman" w:hAnsi="Times New Roman"/>
          <w:sz w:val="24"/>
          <w:szCs w:val="24"/>
        </w:rPr>
      </w:pPr>
      <w:r>
        <w:rPr>
          <w:rFonts w:ascii="Times New Roman" w:hAnsi="Times New Roman"/>
          <w:sz w:val="24"/>
          <w:szCs w:val="24"/>
        </w:rPr>
        <w:t xml:space="preserve">The Risk Profile also fails to account </w:t>
      </w:r>
      <w:proofErr w:type="gramStart"/>
      <w:r>
        <w:rPr>
          <w:rFonts w:ascii="Times New Roman" w:hAnsi="Times New Roman"/>
          <w:sz w:val="24"/>
          <w:szCs w:val="24"/>
        </w:rPr>
        <w:t>for the amount of</w:t>
      </w:r>
      <w:proofErr w:type="gramEnd"/>
      <w:r>
        <w:rPr>
          <w:rFonts w:ascii="Times New Roman" w:hAnsi="Times New Roman"/>
          <w:sz w:val="24"/>
          <w:szCs w:val="24"/>
        </w:rPr>
        <w:t xml:space="preserve"> special event assessment rating level (SEAR) events in its formula. Every year, the Las Vegas MSA hosts more than 20,000 conventions and many of these events qualify as SEAR level. Including these types of special </w:t>
      </w:r>
      <w:r>
        <w:rPr>
          <w:rFonts w:ascii="Times New Roman" w:hAnsi="Times New Roman"/>
          <w:sz w:val="24"/>
          <w:szCs w:val="24"/>
        </w:rPr>
        <w:lastRenderedPageBreak/>
        <w:t xml:space="preserve">events, as well as accounting for their size, attendance, and appeal, would provide a more accurate scope of the risk. The current MSA process does not properly reflect the additional resources necessary to meet these unique demands. The October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 xml:space="preserve"> tragedy emphasized the distinct risks Las Vegas faces as a center of tourism and the need for special consideration of places like Southern Nevada in calculating and distributing UASI funds. We respectfully ask that your department consider this additional responsibility when determining rankings for the Risk Profile.</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jc w:val="both"/>
        <w:rPr>
          <w:rFonts w:ascii="Times New Roman" w:hAnsi="Times New Roman"/>
          <w:sz w:val="24"/>
          <w:szCs w:val="24"/>
        </w:rPr>
      </w:pPr>
      <w:r>
        <w:rPr>
          <w:rFonts w:ascii="Times New Roman" w:hAnsi="Times New Roman"/>
          <w:sz w:val="24"/>
          <w:szCs w:val="24"/>
        </w:rPr>
        <w:t xml:space="preserve">Once again, in light of the threats posed by acts of terrorism to the Las Vegas Strip, the Nevada Congressional delegation is committed to ensuring the Las Vegas Valley has the necessary resources to prevent or respond to a terrorist threat, and we </w:t>
      </w:r>
      <w:proofErr w:type="gramStart"/>
      <w:r>
        <w:rPr>
          <w:rFonts w:ascii="Times New Roman" w:hAnsi="Times New Roman"/>
          <w:sz w:val="24"/>
          <w:szCs w:val="24"/>
        </w:rPr>
        <w:t>are united</w:t>
      </w:r>
      <w:proofErr w:type="gramEnd"/>
      <w:r>
        <w:rPr>
          <w:rFonts w:ascii="Times New Roman" w:hAnsi="Times New Roman"/>
          <w:sz w:val="24"/>
          <w:szCs w:val="24"/>
        </w:rPr>
        <w:t xml:space="preserve"> in our efforts to make the necessary changes to the MSA Risk profile. It is our hope that you will take into consideration the unique challenges that Las Vegas faces as a premier tourist destination as you continue working to prevent terror attacks in the United States.</w:t>
      </w:r>
    </w:p>
    <w:p w:rsidR="006F7703" w:rsidRDefault="006F7703" w:rsidP="006F7703">
      <w:pPr>
        <w:rPr>
          <w:rFonts w:ascii="Times New Roman" w:hAnsi="Times New Roman"/>
          <w:sz w:val="24"/>
          <w:szCs w:val="24"/>
        </w:rPr>
      </w:pPr>
      <w:r>
        <w:rPr>
          <w:rFonts w:ascii="Times New Roman" w:hAnsi="Times New Roman"/>
          <w:sz w:val="24"/>
          <w:szCs w:val="24"/>
        </w:rPr>
        <w:br/>
        <w:t xml:space="preserve">Thank you again for your attention to this matter. Please contact </w:t>
      </w:r>
      <w:proofErr w:type="gramStart"/>
      <w:r>
        <w:rPr>
          <w:rFonts w:ascii="Times New Roman" w:hAnsi="Times New Roman"/>
          <w:sz w:val="24"/>
          <w:szCs w:val="24"/>
        </w:rPr>
        <w:t>us or our staff</w:t>
      </w:r>
      <w:proofErr w:type="gramEnd"/>
      <w:r>
        <w:rPr>
          <w:rFonts w:ascii="Times New Roman" w:hAnsi="Times New Roman"/>
          <w:sz w:val="24"/>
          <w:szCs w:val="24"/>
        </w:rPr>
        <w:t xml:space="preserve"> if you have any further questions, and we look forward to receiving a timely response from you addressing our concerns as outlined in this letter. </w:t>
      </w:r>
    </w:p>
    <w:p w:rsidR="006F7703" w:rsidRDefault="006F7703" w:rsidP="006F7703">
      <w:pPr>
        <w:ind w:firstLine="720"/>
        <w:rPr>
          <w:rFonts w:ascii="Times New Roman" w:hAnsi="Times New Roman"/>
          <w:sz w:val="24"/>
          <w:szCs w:val="24"/>
        </w:rPr>
      </w:pPr>
    </w:p>
    <w:p w:rsidR="006F7703" w:rsidRDefault="006F7703" w:rsidP="006F7703">
      <w:pPr>
        <w:ind w:firstLine="720"/>
        <w:rPr>
          <w:rFonts w:ascii="Times New Roman" w:hAnsi="Times New Roman"/>
          <w:sz w:val="24"/>
          <w:szCs w:val="24"/>
        </w:rPr>
      </w:pPr>
    </w:p>
    <w:p w:rsidR="006F7703" w:rsidRDefault="006F7703" w:rsidP="006F7703">
      <w:pPr>
        <w:jc w:val="center"/>
        <w:rPr>
          <w:rFonts w:ascii="Times New Roman" w:hAnsi="Times New Roman"/>
          <w:sz w:val="24"/>
          <w:szCs w:val="24"/>
        </w:rPr>
      </w:pPr>
      <w:r>
        <w:rPr>
          <w:rFonts w:ascii="Times New Roman" w:hAnsi="Times New Roman"/>
          <w:sz w:val="24"/>
          <w:szCs w:val="24"/>
        </w:rPr>
        <w:t>Sincerely,</w:t>
      </w:r>
    </w:p>
    <w:p w:rsidR="006F7703" w:rsidRDefault="006F7703" w:rsidP="006F7703">
      <w:pPr>
        <w:shd w:val="clear" w:color="auto" w:fill="FFFFFF"/>
        <w:jc w:val="center"/>
        <w:rPr>
          <w:rFonts w:ascii="Times New Roman" w:hAnsi="Times New Roman"/>
          <w:sz w:val="24"/>
          <w:szCs w:val="24"/>
        </w:rPr>
      </w:pPr>
      <w:r>
        <w:rPr>
          <w:rFonts w:ascii="Times New Roman" w:hAnsi="Times New Roman"/>
          <w:sz w:val="24"/>
          <w:szCs w:val="24"/>
        </w:rPr>
        <w:t>###</w:t>
      </w:r>
    </w:p>
    <w:p w:rsidR="006F7703" w:rsidRDefault="006F7703" w:rsidP="006F7703">
      <w:pPr>
        <w:rPr>
          <w:rFonts w:ascii="Times New Roman" w:hAnsi="Times New Roman"/>
          <w:sz w:val="24"/>
          <w:szCs w:val="24"/>
        </w:rPr>
      </w:pPr>
      <w:r>
        <w:rPr>
          <w:rFonts w:ascii="Times New Roman" w:hAnsi="Times New Roman"/>
          <w:sz w:val="24"/>
          <w:szCs w:val="24"/>
        </w:rPr>
        <w:t> </w:t>
      </w:r>
    </w:p>
    <w:p w:rsidR="006F7703" w:rsidRDefault="006F7703" w:rsidP="006F7703">
      <w:pPr>
        <w:shd w:val="clear" w:color="auto" w:fill="FFFFFF"/>
        <w:jc w:val="center"/>
      </w:pPr>
      <w:r>
        <w:rPr>
          <w:rFonts w:ascii="Times New Roman" w:hAnsi="Times New Roman"/>
          <w:noProof/>
          <w:color w:val="0000FF"/>
          <w:sz w:val="24"/>
          <w:szCs w:val="24"/>
        </w:rPr>
        <w:drawing>
          <wp:inline distT="0" distB="0" distL="0" distR="0" wp14:anchorId="6EF5F3C6" wp14:editId="6C95EB90">
            <wp:extent cx="304800" cy="304800"/>
            <wp:effectExtent l="0" t="0" r="0" b="0"/>
            <wp:docPr id="3" name="Picture 3" descr="cid:image002.png@01D3B187.E158A26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187.E158A2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14:anchorId="4E7ADE3C" wp14:editId="5AAC856D">
            <wp:extent cx="304800" cy="304800"/>
            <wp:effectExtent l="0" t="0" r="0" b="0"/>
            <wp:docPr id="2" name="Picture 2" descr="cid:image003.png@01D3B187.E158A2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187.E158A2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14:anchorId="27879A70" wp14:editId="183C8D7C">
            <wp:extent cx="304800" cy="304800"/>
            <wp:effectExtent l="0" t="0" r="0" b="0"/>
            <wp:docPr id="4" name="Picture 4" descr="cid:image004.png@01D3B187.E158A2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187.E158A2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F7703" w:rsidRDefault="006F7703" w:rsidP="006F7703">
      <w:r>
        <w:rPr>
          <w:color w:val="1F497D"/>
        </w:rPr>
        <w:t> </w:t>
      </w:r>
    </w:p>
    <w:p w:rsidR="006F7703" w:rsidRDefault="006F7703" w:rsidP="006F7703"/>
    <w:p w:rsidR="00E80E31" w:rsidRDefault="006F770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03"/>
    <w:rsid w:val="00634C75"/>
    <w:rsid w:val="006F7703"/>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DF7E-F8BA-4B3F-A6ED-FD1E6327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0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B187.E158A2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_cache/files/ecf1818a-c538-423d-8e76-4cc334abf71d/03012018%20Delegation%20Letter%20to%20DHS%20on%20UASI%20Formula.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B187.E158A2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jpg@01D3B215.6CCC44E0" TargetMode="External"/><Relationship Id="rId15" Type="http://schemas.openxmlformats.org/officeDocument/2006/relationships/image" Target="media/image4.png"/><Relationship Id="rId10" Type="http://schemas.openxmlformats.org/officeDocument/2006/relationships/image" Target="cid:image002.png@01D3B187.E158A260"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Company>United States Senate</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2018-11-27T20:07:00Z</dcterms:created>
  <dcterms:modified xsi:type="dcterms:W3CDTF">2018-11-27T20:07:00Z</dcterms:modified>
</cp:coreProperties>
</file>