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D22771" w:rsidTr="00EA21DF">
        <w:trPr>
          <w:jc w:val="center"/>
        </w:trPr>
        <w:tc>
          <w:tcPr>
            <w:tcW w:w="9600" w:type="dxa"/>
          </w:tcPr>
          <w:p w:rsidR="00D22771" w:rsidRDefault="00D22771" w:rsidP="00A27CCF">
            <w:pPr>
              <w:jc w:val="center"/>
              <w:rPr>
                <w:rFonts w:ascii="Georgia" w:hAnsi="Georgia"/>
                <w:b/>
              </w:rPr>
            </w:pPr>
            <w:r>
              <w:rPr>
                <w:noProof/>
              </w:rPr>
              <w:drawing>
                <wp:inline distT="0" distB="0" distL="0" distR="0" wp14:anchorId="6A9E4004" wp14:editId="540AC5E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3606"/>
              <w:gridCol w:w="5618"/>
            </w:tblGrid>
            <w:tr w:rsidR="007D1954" w:rsidTr="007D1954">
              <w:trPr>
                <w:trHeight w:val="266"/>
              </w:trPr>
              <w:tc>
                <w:tcPr>
                  <w:tcW w:w="3606" w:type="dxa"/>
                  <w:tcMar>
                    <w:top w:w="0" w:type="dxa"/>
                    <w:left w:w="108" w:type="dxa"/>
                    <w:bottom w:w="0" w:type="dxa"/>
                    <w:right w:w="108" w:type="dxa"/>
                  </w:tcMar>
                  <w:hideMark/>
                </w:tcPr>
                <w:p w:rsidR="007D1954" w:rsidRDefault="007D1954" w:rsidP="007D1954">
                  <w:pPr>
                    <w:rPr>
                      <w:b/>
                      <w:bCs/>
                      <w:sz w:val="22"/>
                      <w:szCs w:val="22"/>
                    </w:rPr>
                  </w:pPr>
                  <w:r>
                    <w:rPr>
                      <w:b/>
                      <w:bCs/>
                    </w:rPr>
                    <w:t>For Immediate Release:</w:t>
                  </w:r>
                </w:p>
              </w:tc>
              <w:tc>
                <w:tcPr>
                  <w:tcW w:w="5618" w:type="dxa"/>
                  <w:tcMar>
                    <w:top w:w="0" w:type="dxa"/>
                    <w:left w:w="108" w:type="dxa"/>
                    <w:bottom w:w="0" w:type="dxa"/>
                    <w:right w:w="108" w:type="dxa"/>
                  </w:tcMar>
                  <w:hideMark/>
                </w:tcPr>
                <w:p w:rsidR="007D1954" w:rsidRDefault="007D1954" w:rsidP="007D1954">
                  <w:pPr>
                    <w:jc w:val="right"/>
                    <w:rPr>
                      <w:rFonts w:ascii="Calibri" w:hAnsi="Calibri"/>
                      <w:b/>
                      <w:bCs/>
                    </w:rPr>
                  </w:pPr>
                  <w:r>
                    <w:rPr>
                      <w:b/>
                      <w:bCs/>
                    </w:rPr>
                    <w:t xml:space="preserve">Contact: </w:t>
                  </w:r>
                </w:p>
              </w:tc>
            </w:tr>
            <w:tr w:rsidR="007D1954" w:rsidTr="007D1954">
              <w:trPr>
                <w:trHeight w:val="280"/>
              </w:trPr>
              <w:tc>
                <w:tcPr>
                  <w:tcW w:w="3606" w:type="dxa"/>
                  <w:tcMar>
                    <w:top w:w="0" w:type="dxa"/>
                    <w:left w:w="108" w:type="dxa"/>
                    <w:bottom w:w="0" w:type="dxa"/>
                    <w:right w:w="108" w:type="dxa"/>
                  </w:tcMar>
                  <w:hideMark/>
                </w:tcPr>
                <w:p w:rsidR="007D1954" w:rsidRDefault="007D1954" w:rsidP="007D1954">
                  <w:pPr>
                    <w:rPr>
                      <w:b/>
                      <w:bCs/>
                    </w:rPr>
                  </w:pPr>
                  <w:r>
                    <w:t>February 28, 2017</w:t>
                  </w:r>
                </w:p>
              </w:tc>
              <w:tc>
                <w:tcPr>
                  <w:tcW w:w="5618" w:type="dxa"/>
                  <w:tcMar>
                    <w:top w:w="0" w:type="dxa"/>
                    <w:left w:w="108" w:type="dxa"/>
                    <w:bottom w:w="0" w:type="dxa"/>
                    <w:right w:w="108" w:type="dxa"/>
                  </w:tcMar>
                  <w:hideMark/>
                </w:tcPr>
                <w:p w:rsidR="007D1954" w:rsidRDefault="007D1954" w:rsidP="007D1954">
                  <w:pPr>
                    <w:jc w:val="right"/>
                    <w:rPr>
                      <w:b/>
                      <w:bCs/>
                    </w:rPr>
                  </w:pPr>
                  <w:hyperlink r:id="rId5" w:history="1">
                    <w:r>
                      <w:rPr>
                        <w:rStyle w:val="Hyperlink"/>
                      </w:rPr>
                      <w:t>Neal A. Patel</w:t>
                    </w:r>
                  </w:hyperlink>
                  <w:r>
                    <w:rPr>
                      <w:rStyle w:val="Hyperlink"/>
                    </w:rPr>
                    <w:t xml:space="preserve">  </w:t>
                  </w:r>
                  <w:r>
                    <w:t>202-224-6244</w:t>
                  </w:r>
                </w:p>
              </w:tc>
            </w:tr>
            <w:tr w:rsidR="007D1954" w:rsidTr="007D1954">
              <w:trPr>
                <w:trHeight w:val="266"/>
              </w:trPr>
              <w:tc>
                <w:tcPr>
                  <w:tcW w:w="3606" w:type="dxa"/>
                  <w:tcMar>
                    <w:top w:w="0" w:type="dxa"/>
                    <w:left w:w="108" w:type="dxa"/>
                    <w:bottom w:w="0" w:type="dxa"/>
                    <w:right w:w="108" w:type="dxa"/>
                  </w:tcMar>
                </w:tcPr>
                <w:p w:rsidR="007D1954" w:rsidRDefault="007D1954" w:rsidP="007D1954"/>
              </w:tc>
              <w:tc>
                <w:tcPr>
                  <w:tcW w:w="5618" w:type="dxa"/>
                  <w:tcMar>
                    <w:top w:w="0" w:type="dxa"/>
                    <w:left w:w="108" w:type="dxa"/>
                    <w:bottom w:w="0" w:type="dxa"/>
                    <w:right w:w="108" w:type="dxa"/>
                  </w:tcMar>
                </w:tcPr>
                <w:p w:rsidR="007D1954" w:rsidRDefault="007D1954" w:rsidP="007D1954"/>
              </w:tc>
            </w:tr>
            <w:tr w:rsidR="007D1954" w:rsidTr="007D1954">
              <w:trPr>
                <w:trHeight w:val="280"/>
              </w:trPr>
              <w:tc>
                <w:tcPr>
                  <w:tcW w:w="3606" w:type="dxa"/>
                  <w:tcMar>
                    <w:top w:w="0" w:type="dxa"/>
                    <w:left w:w="108" w:type="dxa"/>
                    <w:bottom w:w="0" w:type="dxa"/>
                    <w:right w:w="108" w:type="dxa"/>
                  </w:tcMar>
                </w:tcPr>
                <w:p w:rsidR="007D1954" w:rsidRDefault="007D1954" w:rsidP="007D1954"/>
              </w:tc>
              <w:tc>
                <w:tcPr>
                  <w:tcW w:w="5618" w:type="dxa"/>
                  <w:tcMar>
                    <w:top w:w="0" w:type="dxa"/>
                    <w:left w:w="108" w:type="dxa"/>
                    <w:bottom w:w="0" w:type="dxa"/>
                    <w:right w:w="108" w:type="dxa"/>
                  </w:tcMar>
                </w:tcPr>
                <w:p w:rsidR="007D1954" w:rsidRDefault="007D1954" w:rsidP="007D1954"/>
              </w:tc>
            </w:tr>
          </w:tbl>
          <w:p w:rsidR="007D1954" w:rsidRDefault="007D1954" w:rsidP="007D1954">
            <w:pPr>
              <w:pStyle w:val="wordsection1"/>
              <w:jc w:val="center"/>
              <w:rPr>
                <w:sz w:val="36"/>
                <w:szCs w:val="36"/>
              </w:rPr>
            </w:pPr>
            <w:r>
              <w:rPr>
                <w:b/>
                <w:bCs/>
                <w:sz w:val="36"/>
                <w:szCs w:val="36"/>
              </w:rPr>
              <w:t>Heller’s Bipartisan Bills to Support and Retain Women in STEM Fields Signed into Law</w:t>
            </w:r>
            <w:r>
              <w:rPr>
                <w:i/>
                <w:iCs/>
                <w:sz w:val="36"/>
                <w:szCs w:val="36"/>
              </w:rPr>
              <w:br/>
            </w:r>
          </w:p>
          <w:p w:rsidR="007D1954" w:rsidRDefault="007D1954" w:rsidP="007D1954">
            <w:pPr>
              <w:pStyle w:val="wordsection1"/>
            </w:pPr>
            <w:r>
              <w:rPr>
                <w:b/>
                <w:bCs/>
              </w:rPr>
              <w:t xml:space="preserve">(Washington, DC) </w:t>
            </w:r>
            <w:r>
              <w:t xml:space="preserve">–U.S. Senator Dean Heller (R-NV) released the following statement after President Donald Trump signed the </w:t>
            </w:r>
            <w:r>
              <w:rPr>
                <w:i/>
                <w:iCs/>
                <w:color w:val="000000"/>
              </w:rPr>
              <w:t>Promoting Women in Entrepreneu</w:t>
            </w:r>
            <w:bookmarkStart w:id="0" w:name="_GoBack"/>
            <w:bookmarkEnd w:id="0"/>
            <w:r>
              <w:rPr>
                <w:i/>
                <w:iCs/>
                <w:color w:val="000000"/>
              </w:rPr>
              <w:t>rship Act</w:t>
            </w:r>
            <w:r>
              <w:rPr>
                <w:color w:val="000000"/>
              </w:rPr>
              <w:t xml:space="preserve"> and the </w:t>
            </w:r>
            <w:r>
              <w:rPr>
                <w:i/>
                <w:iCs/>
                <w:color w:val="000000"/>
              </w:rPr>
              <w:t xml:space="preserve">Inspiring the Next Space Pioneers, Innovators, Researchers, and </w:t>
            </w:r>
            <w:r>
              <w:rPr>
                <w:i/>
                <w:iCs/>
              </w:rPr>
              <w:t xml:space="preserve">Explorers (INSPIRE) Women </w:t>
            </w:r>
            <w:r>
              <w:rPr>
                <w:i/>
                <w:iCs/>
                <w:color w:val="000000"/>
              </w:rPr>
              <w:t xml:space="preserve">Act </w:t>
            </w:r>
            <w:r>
              <w:rPr>
                <w:color w:val="000000"/>
              </w:rPr>
              <w:t>into law</w:t>
            </w:r>
            <w:r>
              <w:t>:</w:t>
            </w:r>
          </w:p>
          <w:p w:rsidR="007D1954" w:rsidRDefault="007D1954" w:rsidP="007D1954">
            <w:pPr>
              <w:pStyle w:val="wordsection1"/>
            </w:pPr>
          </w:p>
          <w:p w:rsidR="007D1954" w:rsidRPr="007D1954" w:rsidRDefault="007D1954" w:rsidP="007D1954">
            <w:pPr>
              <w:pStyle w:val="wordsection1"/>
              <w:spacing w:after="240"/>
            </w:pPr>
            <w:r>
              <w:t xml:space="preserve">“Today was a step </w:t>
            </w:r>
            <w:r w:rsidRPr="007D1954">
              <w:t xml:space="preserve">forward in recognizing the role women can and should play in tomorrow’s economy. These bills provide another avenue to encourage young women to seek a career in the fields of science, technology, engineering, and mathematics, as well as ensure women’s entrepreneurial and innovative efforts succeed. With these new laws, even more women will pursue and lead new advancements in technology and innovation, and make the world a better place. I’m proud to have partnered with Senator Klobuchar to move these important pieces of legislation into law,” </w:t>
            </w:r>
            <w:r w:rsidRPr="007D1954">
              <w:rPr>
                <w:b/>
                <w:bCs/>
              </w:rPr>
              <w:t>said Senator Dean Heller</w:t>
            </w:r>
            <w:r w:rsidRPr="007D1954">
              <w:t xml:space="preserve">. </w:t>
            </w:r>
          </w:p>
          <w:p w:rsidR="007D1954" w:rsidRPr="007D1954" w:rsidRDefault="007D1954" w:rsidP="007D1954">
            <w:pPr>
              <w:pStyle w:val="wordsection1"/>
              <w:spacing w:after="240"/>
              <w:rPr>
                <w:b/>
                <w:bCs/>
                <w:u w:val="single"/>
              </w:rPr>
            </w:pPr>
            <w:r w:rsidRPr="007D1954">
              <w:rPr>
                <w:b/>
                <w:bCs/>
                <w:u w:val="single"/>
              </w:rPr>
              <w:t>Background:</w:t>
            </w:r>
          </w:p>
          <w:p w:rsidR="007D1954" w:rsidRPr="007D1954" w:rsidRDefault="007D1954" w:rsidP="007D1954">
            <w:pPr>
              <w:pStyle w:val="wordsection1"/>
              <w:spacing w:after="240"/>
              <w:rPr>
                <w:b/>
                <w:bCs/>
                <w:u w:val="single"/>
              </w:rPr>
            </w:pPr>
            <w:r w:rsidRPr="007D1954">
              <w:t xml:space="preserve">These bipartisan bills encourage, recruit, and support women in science, technology, engineering, and mathematics (STEM) careers. </w:t>
            </w:r>
          </w:p>
          <w:p w:rsidR="007D1954" w:rsidRPr="007D1954" w:rsidRDefault="007D1954" w:rsidP="007D1954">
            <w:pPr>
              <w:pStyle w:val="wordsection1"/>
            </w:pPr>
            <w:r w:rsidRPr="007D1954">
              <w:t xml:space="preserve">The </w:t>
            </w:r>
            <w:r w:rsidRPr="007D1954">
              <w:rPr>
                <w:i/>
                <w:iCs/>
              </w:rPr>
              <w:t>Inspiring the Next Space Pioneers, Innovators, Researchers, and Explorers (INSPIRE)</w:t>
            </w:r>
            <w:r w:rsidRPr="007D1954">
              <w:t xml:space="preserve"> </w:t>
            </w:r>
            <w:r w:rsidRPr="007D1954">
              <w:rPr>
                <w:i/>
                <w:iCs/>
              </w:rPr>
              <w:t xml:space="preserve">Women Act </w:t>
            </w:r>
            <w:r w:rsidRPr="007D1954">
              <w:t>will further advance America’s space science exploration through support of initiatives such as NASA GIRLS and NASA BOYS; Aspire-Inspire; and the Summer Institute in Science, Technology, Engineering and Research. The legislation will also require a report from NASA to Congress on how it plans to achieve the goals laid out in the bill. U.S. Senator Dean Heller is the sponsor for the INSPIRE Women Act in the Senate while Senator Amy Klobuchar (D-MN) is the lead Democratic cosponsor. Representative Barbara Comstock (R-VA) is the author of the legislation in the House.</w:t>
            </w:r>
          </w:p>
          <w:p w:rsidR="007D1954" w:rsidRPr="007D1954" w:rsidRDefault="007D1954" w:rsidP="007D1954">
            <w:pPr>
              <w:pStyle w:val="wordsection1"/>
            </w:pPr>
          </w:p>
          <w:p w:rsidR="007D1954" w:rsidRPr="007D1954" w:rsidRDefault="007D1954" w:rsidP="007D1954">
            <w:pPr>
              <w:pStyle w:val="wordsection1"/>
              <w:rPr>
                <w:bdr w:val="none" w:sz="0" w:space="0" w:color="auto" w:frame="1"/>
              </w:rPr>
            </w:pPr>
            <w:r w:rsidRPr="007D1954">
              <w:t xml:space="preserve">The </w:t>
            </w:r>
            <w:r w:rsidRPr="007D1954">
              <w:rPr>
                <w:i/>
                <w:iCs/>
              </w:rPr>
              <w:t xml:space="preserve">Promoting Women in Entrepreneurship Act </w:t>
            </w:r>
            <w:r w:rsidRPr="007D1954">
              <w:rPr>
                <w:bdr w:val="none" w:sz="0" w:space="0" w:color="auto" w:frame="1"/>
              </w:rPr>
              <w:t xml:space="preserve">amends the </w:t>
            </w:r>
            <w:r w:rsidRPr="007D1954">
              <w:rPr>
                <w:i/>
                <w:iCs/>
                <w:bdr w:val="none" w:sz="0" w:space="0" w:color="auto" w:frame="1"/>
              </w:rPr>
              <w:t xml:space="preserve">Science and Engineering Equal Opportunities Act </w:t>
            </w:r>
            <w:r w:rsidRPr="007D1954">
              <w:rPr>
                <w:bdr w:val="none" w:sz="0" w:space="0" w:color="auto" w:frame="1"/>
              </w:rPr>
              <w:t xml:space="preserve">to authorize the National Science Foundation (NSF) to encourage its entrepreneurial programs to recruit and support women to extend their focus beyond the laboratory into the commercial world. </w:t>
            </w:r>
            <w:r w:rsidRPr="007D1954">
              <w:t xml:space="preserve">U.S. Senator Amy Klobuchar (D-MN) is the sponsor for the Women in Entrepreneurship Act in the Senate while Senator Heller is the lead Republican cosponsor. </w:t>
            </w:r>
            <w:r w:rsidRPr="007D1954">
              <w:rPr>
                <w:bdr w:val="none" w:sz="0" w:space="0" w:color="auto" w:frame="1"/>
              </w:rPr>
              <w:t xml:space="preserve">Representative Elizabeth </w:t>
            </w:r>
            <w:proofErr w:type="spellStart"/>
            <w:r w:rsidRPr="007D1954">
              <w:rPr>
                <w:bdr w:val="none" w:sz="0" w:space="0" w:color="auto" w:frame="1"/>
              </w:rPr>
              <w:t>Esty</w:t>
            </w:r>
            <w:proofErr w:type="spellEnd"/>
            <w:r w:rsidRPr="007D1954">
              <w:rPr>
                <w:bdr w:val="none" w:sz="0" w:space="0" w:color="auto" w:frame="1"/>
              </w:rPr>
              <w:t xml:space="preserve"> (D-CT) is the author of the legislation in the House.</w:t>
            </w:r>
          </w:p>
          <w:p w:rsidR="007D1954" w:rsidRPr="007D1954" w:rsidRDefault="007D1954" w:rsidP="007D1954">
            <w:pPr>
              <w:pStyle w:val="wordsection1"/>
              <w:rPr>
                <w:bdr w:val="none" w:sz="0" w:space="0" w:color="auto" w:frame="1"/>
              </w:rPr>
            </w:pPr>
          </w:p>
          <w:p w:rsidR="007D1954" w:rsidRPr="007D1954" w:rsidRDefault="007D1954" w:rsidP="007D1954">
            <w:pPr>
              <w:pStyle w:val="wordsection1"/>
              <w:jc w:val="center"/>
              <w:rPr>
                <w:rFonts w:ascii="Calibri" w:hAnsi="Calibri"/>
                <w:sz w:val="22"/>
                <w:szCs w:val="22"/>
              </w:rPr>
            </w:pPr>
            <w:r w:rsidRPr="007D1954">
              <w:rPr>
                <w:bdr w:val="none" w:sz="0" w:space="0" w:color="auto" w:frame="1"/>
              </w:rPr>
              <w:t>###</w:t>
            </w:r>
          </w:p>
          <w:p w:rsidR="00D22771" w:rsidRPr="00794A73" w:rsidRDefault="00D22771" w:rsidP="00A27CCF">
            <w:pPr>
              <w:jc w:val="center"/>
            </w:pPr>
          </w:p>
          <w:p w:rsidR="00D22771" w:rsidRPr="00415058" w:rsidRDefault="00D22771" w:rsidP="00A27CCF">
            <w:pPr>
              <w:jc w:val="center"/>
            </w:pPr>
            <w:r>
              <w:rPr>
                <w:noProof/>
                <w:color w:val="0000FF"/>
              </w:rPr>
              <w:drawing>
                <wp:inline distT="0" distB="0" distL="0" distR="0" wp14:anchorId="3C56ADCB" wp14:editId="64562926">
                  <wp:extent cx="323850" cy="323850"/>
                  <wp:effectExtent l="0" t="0" r="0" b="0"/>
                  <wp:docPr id="6" name="Picture 6" descr="http://www.heller.senate.gov/public/vendor/_skins/heller/images/newsletter/icon_fb.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8757FEE" wp14:editId="2EB9A13B">
                  <wp:extent cx="323850" cy="323850"/>
                  <wp:effectExtent l="0" t="0" r="0" b="0"/>
                  <wp:docPr id="7" name="Picture 7" descr="http://www.heller.senate.gov/public/vendor/_skins/heller/images/newsletter/icon_tw.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26B311F" wp14:editId="05484031">
                  <wp:extent cx="323850" cy="323850"/>
                  <wp:effectExtent l="0" t="0" r="0" b="0"/>
                  <wp:docPr id="8" name="Picture 8" descr="http://www.heller.senate.gov/public/vendor/_skins/heller/images/newsletter/icon_y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D22771" w:rsidRDefault="00D22771" w:rsidP="00D22771"/>
    <w:p w:rsidR="006F1CB6" w:rsidRDefault="006F1CB6"/>
    <w:sectPr w:rsidR="006F1CB6"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71"/>
    <w:rsid w:val="000651AE"/>
    <w:rsid w:val="000B2BC7"/>
    <w:rsid w:val="000F796A"/>
    <w:rsid w:val="001B234E"/>
    <w:rsid w:val="001C434F"/>
    <w:rsid w:val="00293D06"/>
    <w:rsid w:val="00294894"/>
    <w:rsid w:val="002C3460"/>
    <w:rsid w:val="00362978"/>
    <w:rsid w:val="003D3281"/>
    <w:rsid w:val="003F19FA"/>
    <w:rsid w:val="004A6D6E"/>
    <w:rsid w:val="005061C1"/>
    <w:rsid w:val="005213AE"/>
    <w:rsid w:val="0056129D"/>
    <w:rsid w:val="00564F10"/>
    <w:rsid w:val="005A30CE"/>
    <w:rsid w:val="005E52E5"/>
    <w:rsid w:val="00612413"/>
    <w:rsid w:val="00635717"/>
    <w:rsid w:val="00635C4D"/>
    <w:rsid w:val="00636318"/>
    <w:rsid w:val="0069548A"/>
    <w:rsid w:val="006F0922"/>
    <w:rsid w:val="006F1CB6"/>
    <w:rsid w:val="007670A5"/>
    <w:rsid w:val="00776783"/>
    <w:rsid w:val="00797941"/>
    <w:rsid w:val="007D1954"/>
    <w:rsid w:val="00802255"/>
    <w:rsid w:val="008C289E"/>
    <w:rsid w:val="0092289B"/>
    <w:rsid w:val="009E00C5"/>
    <w:rsid w:val="00A52D29"/>
    <w:rsid w:val="00A75312"/>
    <w:rsid w:val="00AD34B7"/>
    <w:rsid w:val="00AE54DF"/>
    <w:rsid w:val="00B342B5"/>
    <w:rsid w:val="00B5714C"/>
    <w:rsid w:val="00B92706"/>
    <w:rsid w:val="00BD55E2"/>
    <w:rsid w:val="00C3003A"/>
    <w:rsid w:val="00CB70C9"/>
    <w:rsid w:val="00D161D4"/>
    <w:rsid w:val="00D22771"/>
    <w:rsid w:val="00D76353"/>
    <w:rsid w:val="00DD56F6"/>
    <w:rsid w:val="00E2680F"/>
    <w:rsid w:val="00E2722E"/>
    <w:rsid w:val="00E37BD2"/>
    <w:rsid w:val="00E4136B"/>
    <w:rsid w:val="00E56186"/>
    <w:rsid w:val="00EA21DF"/>
    <w:rsid w:val="00EE6352"/>
    <w:rsid w:val="00F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5FF5-0B85-4E21-ACC6-EB02E40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771"/>
    <w:pPr>
      <w:spacing w:before="100" w:beforeAutospacing="1" w:after="100" w:afterAutospacing="1"/>
    </w:pPr>
  </w:style>
  <w:style w:type="character" w:styleId="Hyperlink">
    <w:name w:val="Hyperlink"/>
    <w:basedOn w:val="DefaultParagraphFont"/>
    <w:uiPriority w:val="99"/>
    <w:unhideWhenUsed/>
    <w:rsid w:val="00D22771"/>
    <w:rPr>
      <w:color w:val="0563C1" w:themeColor="hyperlink"/>
      <w:u w:val="single"/>
    </w:rPr>
  </w:style>
  <w:style w:type="table" w:styleId="TableGrid">
    <w:name w:val="Table Grid"/>
    <w:basedOn w:val="TableNormal"/>
    <w:uiPriority w:val="59"/>
    <w:rsid w:val="00D2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22771"/>
    <w:rPr>
      <w:szCs w:val="32"/>
    </w:rPr>
  </w:style>
  <w:style w:type="paragraph" w:styleId="BalloonText">
    <w:name w:val="Balloon Text"/>
    <w:basedOn w:val="Normal"/>
    <w:link w:val="BalloonTextChar"/>
    <w:uiPriority w:val="99"/>
    <w:semiHidden/>
    <w:unhideWhenUsed/>
    <w:rsid w:val="00FA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D"/>
    <w:rPr>
      <w:rFonts w:ascii="Segoe UI" w:eastAsia="Times New Roman" w:hAnsi="Segoe UI" w:cs="Segoe UI"/>
      <w:sz w:val="18"/>
      <w:szCs w:val="18"/>
    </w:rPr>
  </w:style>
  <w:style w:type="paragraph" w:customStyle="1" w:styleId="wordsection1">
    <w:name w:val="wordsection1"/>
    <w:basedOn w:val="Normal"/>
    <w:rsid w:val="0080225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7954">
      <w:bodyDiv w:val="1"/>
      <w:marLeft w:val="0"/>
      <w:marRight w:val="0"/>
      <w:marTop w:val="0"/>
      <w:marBottom w:val="0"/>
      <w:divBdr>
        <w:top w:val="none" w:sz="0" w:space="0" w:color="auto"/>
        <w:left w:val="none" w:sz="0" w:space="0" w:color="auto"/>
        <w:bottom w:val="none" w:sz="0" w:space="0" w:color="auto"/>
        <w:right w:val="none" w:sz="0" w:space="0" w:color="auto"/>
      </w:divBdr>
    </w:div>
    <w:div w:id="402334566">
      <w:bodyDiv w:val="1"/>
      <w:marLeft w:val="0"/>
      <w:marRight w:val="0"/>
      <w:marTop w:val="0"/>
      <w:marBottom w:val="0"/>
      <w:divBdr>
        <w:top w:val="none" w:sz="0" w:space="0" w:color="auto"/>
        <w:left w:val="none" w:sz="0" w:space="0" w:color="auto"/>
        <w:bottom w:val="none" w:sz="0" w:space="0" w:color="auto"/>
        <w:right w:val="none" w:sz="0" w:space="0" w:color="auto"/>
      </w:divBdr>
    </w:div>
    <w:div w:id="408235896">
      <w:bodyDiv w:val="1"/>
      <w:marLeft w:val="0"/>
      <w:marRight w:val="0"/>
      <w:marTop w:val="0"/>
      <w:marBottom w:val="0"/>
      <w:divBdr>
        <w:top w:val="none" w:sz="0" w:space="0" w:color="auto"/>
        <w:left w:val="none" w:sz="0" w:space="0" w:color="auto"/>
        <w:bottom w:val="none" w:sz="0" w:space="0" w:color="auto"/>
        <w:right w:val="none" w:sz="0" w:space="0" w:color="auto"/>
      </w:divBdr>
    </w:div>
    <w:div w:id="538592756">
      <w:bodyDiv w:val="1"/>
      <w:marLeft w:val="0"/>
      <w:marRight w:val="0"/>
      <w:marTop w:val="0"/>
      <w:marBottom w:val="0"/>
      <w:divBdr>
        <w:top w:val="none" w:sz="0" w:space="0" w:color="auto"/>
        <w:left w:val="none" w:sz="0" w:space="0" w:color="auto"/>
        <w:bottom w:val="none" w:sz="0" w:space="0" w:color="auto"/>
        <w:right w:val="none" w:sz="0" w:space="0" w:color="auto"/>
      </w:divBdr>
    </w:div>
    <w:div w:id="811796663">
      <w:bodyDiv w:val="1"/>
      <w:marLeft w:val="0"/>
      <w:marRight w:val="0"/>
      <w:marTop w:val="0"/>
      <w:marBottom w:val="0"/>
      <w:divBdr>
        <w:top w:val="none" w:sz="0" w:space="0" w:color="auto"/>
        <w:left w:val="none" w:sz="0" w:space="0" w:color="auto"/>
        <w:bottom w:val="none" w:sz="0" w:space="0" w:color="auto"/>
        <w:right w:val="none" w:sz="0" w:space="0" w:color="auto"/>
      </w:divBdr>
    </w:div>
    <w:div w:id="819080975">
      <w:bodyDiv w:val="1"/>
      <w:marLeft w:val="0"/>
      <w:marRight w:val="0"/>
      <w:marTop w:val="0"/>
      <w:marBottom w:val="0"/>
      <w:divBdr>
        <w:top w:val="none" w:sz="0" w:space="0" w:color="auto"/>
        <w:left w:val="none" w:sz="0" w:space="0" w:color="auto"/>
        <w:bottom w:val="none" w:sz="0" w:space="0" w:color="auto"/>
        <w:right w:val="none" w:sz="0" w:space="0" w:color="auto"/>
      </w:divBdr>
    </w:div>
    <w:div w:id="850722842">
      <w:bodyDiv w:val="1"/>
      <w:marLeft w:val="0"/>
      <w:marRight w:val="0"/>
      <w:marTop w:val="0"/>
      <w:marBottom w:val="0"/>
      <w:divBdr>
        <w:top w:val="none" w:sz="0" w:space="0" w:color="auto"/>
        <w:left w:val="none" w:sz="0" w:space="0" w:color="auto"/>
        <w:bottom w:val="none" w:sz="0" w:space="0" w:color="auto"/>
        <w:right w:val="none" w:sz="0" w:space="0" w:color="auto"/>
      </w:divBdr>
    </w:div>
    <w:div w:id="965966291">
      <w:bodyDiv w:val="1"/>
      <w:marLeft w:val="0"/>
      <w:marRight w:val="0"/>
      <w:marTop w:val="0"/>
      <w:marBottom w:val="0"/>
      <w:divBdr>
        <w:top w:val="none" w:sz="0" w:space="0" w:color="auto"/>
        <w:left w:val="none" w:sz="0" w:space="0" w:color="auto"/>
        <w:bottom w:val="none" w:sz="0" w:space="0" w:color="auto"/>
        <w:right w:val="none" w:sz="0" w:space="0" w:color="auto"/>
      </w:divBdr>
    </w:div>
    <w:div w:id="1114833697">
      <w:bodyDiv w:val="1"/>
      <w:marLeft w:val="0"/>
      <w:marRight w:val="0"/>
      <w:marTop w:val="0"/>
      <w:marBottom w:val="0"/>
      <w:divBdr>
        <w:top w:val="none" w:sz="0" w:space="0" w:color="auto"/>
        <w:left w:val="none" w:sz="0" w:space="0" w:color="auto"/>
        <w:bottom w:val="none" w:sz="0" w:space="0" w:color="auto"/>
        <w:right w:val="none" w:sz="0" w:space="0" w:color="auto"/>
      </w:divBdr>
    </w:div>
    <w:div w:id="1383216050">
      <w:bodyDiv w:val="1"/>
      <w:marLeft w:val="0"/>
      <w:marRight w:val="0"/>
      <w:marTop w:val="0"/>
      <w:marBottom w:val="0"/>
      <w:divBdr>
        <w:top w:val="none" w:sz="0" w:space="0" w:color="auto"/>
        <w:left w:val="none" w:sz="0" w:space="0" w:color="auto"/>
        <w:bottom w:val="none" w:sz="0" w:space="0" w:color="auto"/>
        <w:right w:val="none" w:sz="0" w:space="0" w:color="auto"/>
      </w:divBdr>
    </w:div>
    <w:div w:id="14966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7908.A11AC5D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4.png@01D07908.A11AC5D0" TargetMode="External"/><Relationship Id="rId5" Type="http://schemas.openxmlformats.org/officeDocument/2006/relationships/hyperlink" Target="mailto:neal_patel@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45</cp:revision>
  <cp:lastPrinted>2017-02-28T15:48:00Z</cp:lastPrinted>
  <dcterms:created xsi:type="dcterms:W3CDTF">2017-02-16T21:25:00Z</dcterms:created>
  <dcterms:modified xsi:type="dcterms:W3CDTF">2017-02-28T18:56:00Z</dcterms:modified>
</cp:coreProperties>
</file>