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RPr="006D0E64" w:rsidTr="006D0E64">
        <w:tc>
          <w:tcPr>
            <w:tcW w:w="9270" w:type="dxa"/>
          </w:tcPr>
          <w:p w:rsidR="0057797F" w:rsidRPr="006D0E64" w:rsidRDefault="002D5220" w:rsidP="001E4A13">
            <w:pPr>
              <w:jc w:val="center"/>
              <w:rPr>
                <w:b/>
              </w:rPr>
            </w:pPr>
            <w:r>
              <w:rPr>
                <w:noProof/>
              </w:rPr>
              <w:drawing>
                <wp:inline distT="0" distB="0" distL="0" distR="0" wp14:anchorId="41AEE274" wp14:editId="6D32633D">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095"/>
            </w:tblGrid>
            <w:tr w:rsidR="0057797F" w:rsidRPr="006D0E64" w:rsidTr="00CE0CEA">
              <w:tc>
                <w:tcPr>
                  <w:tcW w:w="5085" w:type="dxa"/>
                </w:tcPr>
                <w:p w:rsidR="0057797F" w:rsidRPr="003F0FC1" w:rsidRDefault="0066285F" w:rsidP="0057797F">
                  <w:pPr>
                    <w:rPr>
                      <w:b/>
                    </w:rPr>
                  </w:pPr>
                  <w:r w:rsidRPr="003F0FC1">
                    <w:rPr>
                      <w:b/>
                    </w:rPr>
                    <w:t>For Immediate Release:</w:t>
                  </w:r>
                </w:p>
              </w:tc>
              <w:tc>
                <w:tcPr>
                  <w:tcW w:w="4095" w:type="dxa"/>
                </w:tcPr>
                <w:p w:rsidR="0057797F" w:rsidRPr="003F0FC1" w:rsidRDefault="0031278F" w:rsidP="0031278F">
                  <w:pPr>
                    <w:rPr>
                      <w:b/>
                    </w:rPr>
                  </w:pPr>
                  <w:r w:rsidRPr="003F0FC1">
                    <w:rPr>
                      <w:b/>
                    </w:rPr>
                    <w:t xml:space="preserve">                         </w:t>
                  </w:r>
                  <w:r w:rsidR="003F0FC1">
                    <w:rPr>
                      <w:b/>
                    </w:rPr>
                    <w:t xml:space="preserve"> </w:t>
                  </w:r>
                  <w:r w:rsidRPr="003F0FC1">
                    <w:rPr>
                      <w:b/>
                    </w:rPr>
                    <w:t xml:space="preserve"> </w:t>
                  </w:r>
                  <w:r w:rsidR="0066285F" w:rsidRPr="003F0FC1">
                    <w:rPr>
                      <w:b/>
                    </w:rPr>
                    <w:t xml:space="preserve">Contact: </w:t>
                  </w:r>
                  <w:hyperlink r:id="rId6" w:history="1">
                    <w:r w:rsidR="00CE0CEA" w:rsidRPr="003F0FC1">
                      <w:rPr>
                        <w:rStyle w:val="Hyperlink"/>
                      </w:rPr>
                      <w:t>Neal A. Patel</w:t>
                    </w:r>
                  </w:hyperlink>
                </w:p>
              </w:tc>
            </w:tr>
            <w:tr w:rsidR="0057797F" w:rsidRPr="006D0E64" w:rsidTr="00CE0CEA">
              <w:tc>
                <w:tcPr>
                  <w:tcW w:w="5085" w:type="dxa"/>
                </w:tcPr>
                <w:p w:rsidR="0057797F" w:rsidRPr="003F0FC1" w:rsidRDefault="00BA314B" w:rsidP="006A52DB">
                  <w:pPr>
                    <w:rPr>
                      <w:b/>
                    </w:rPr>
                  </w:pPr>
                  <w:r w:rsidRPr="006A52DB">
                    <w:t xml:space="preserve">July </w:t>
                  </w:r>
                  <w:r w:rsidR="006A52DB">
                    <w:t>12</w:t>
                  </w:r>
                  <w:r w:rsidR="0066285F" w:rsidRPr="006A52DB">
                    <w:t>, 201</w:t>
                  </w:r>
                  <w:r w:rsidR="002D5220" w:rsidRPr="006A52DB">
                    <w:t>6</w:t>
                  </w:r>
                </w:p>
              </w:tc>
              <w:tc>
                <w:tcPr>
                  <w:tcW w:w="4095" w:type="dxa"/>
                </w:tcPr>
                <w:p w:rsidR="0057797F" w:rsidRPr="003F0FC1" w:rsidRDefault="00CE0CEA" w:rsidP="00CE0CEA">
                  <w:pPr>
                    <w:jc w:val="right"/>
                    <w:rPr>
                      <w:b/>
                    </w:rPr>
                  </w:pPr>
                  <w:r w:rsidRPr="003F0FC1">
                    <w:t>202-224-6244</w:t>
                  </w:r>
                </w:p>
              </w:tc>
            </w:tr>
          </w:tbl>
          <w:p w:rsidR="0057797F" w:rsidRPr="006D0E64" w:rsidRDefault="0057797F" w:rsidP="0057797F">
            <w:pPr>
              <w:rPr>
                <w:b/>
              </w:rPr>
            </w:pPr>
          </w:p>
          <w:p w:rsidR="0083135F" w:rsidRPr="006A52DB" w:rsidRDefault="009763D7" w:rsidP="0083135F">
            <w:pPr>
              <w:jc w:val="center"/>
              <w:rPr>
                <w:b/>
                <w:bCs/>
                <w:sz w:val="36"/>
                <w:szCs w:val="36"/>
              </w:rPr>
            </w:pPr>
            <w:r>
              <w:rPr>
                <w:b/>
                <w:bCs/>
                <w:sz w:val="36"/>
                <w:szCs w:val="36"/>
              </w:rPr>
              <w:t xml:space="preserve">House Unanimously Passes </w:t>
            </w:r>
            <w:r w:rsidR="00C20261">
              <w:rPr>
                <w:b/>
                <w:bCs/>
                <w:sz w:val="36"/>
                <w:szCs w:val="36"/>
              </w:rPr>
              <w:t>Heller</w:t>
            </w:r>
            <w:r>
              <w:rPr>
                <w:b/>
                <w:bCs/>
                <w:sz w:val="36"/>
                <w:szCs w:val="36"/>
              </w:rPr>
              <w:t xml:space="preserve"> Legislation to Empower Student Loan Borrowers Through Financial Literacy </w:t>
            </w:r>
          </w:p>
          <w:p w:rsidR="009763D7" w:rsidRPr="009763D7" w:rsidRDefault="009763D7" w:rsidP="006A52DB">
            <w:pPr>
              <w:pStyle w:val="NoSpacing"/>
              <w:shd w:val="clear" w:color="auto" w:fill="FFFFFF"/>
              <w:jc w:val="center"/>
              <w:rPr>
                <w:rFonts w:ascii="Times New Roman" w:hAnsi="Times New Roman"/>
                <w:i/>
                <w:iCs/>
                <w:sz w:val="28"/>
                <w:szCs w:val="28"/>
              </w:rPr>
            </w:pPr>
            <w:r w:rsidRPr="009763D7">
              <w:rPr>
                <w:rFonts w:ascii="Times New Roman" w:hAnsi="Times New Roman"/>
                <w:i/>
                <w:iCs/>
                <w:sz w:val="28"/>
                <w:szCs w:val="28"/>
              </w:rPr>
              <w:t xml:space="preserve">House action brings enhanced student loan counseling one step </w:t>
            </w:r>
          </w:p>
          <w:p w:rsidR="006A52DB" w:rsidRPr="009763D7" w:rsidRDefault="009763D7" w:rsidP="006A52DB">
            <w:pPr>
              <w:pStyle w:val="NoSpacing"/>
              <w:shd w:val="clear" w:color="auto" w:fill="FFFFFF"/>
              <w:jc w:val="center"/>
              <w:rPr>
                <w:rFonts w:ascii="Times New Roman" w:hAnsi="Times New Roman"/>
                <w:color w:val="212121"/>
                <w:sz w:val="28"/>
                <w:szCs w:val="28"/>
              </w:rPr>
            </w:pPr>
            <w:r w:rsidRPr="009763D7">
              <w:rPr>
                <w:rFonts w:ascii="Times New Roman" w:hAnsi="Times New Roman"/>
                <w:i/>
                <w:iCs/>
                <w:sz w:val="28"/>
                <w:szCs w:val="28"/>
              </w:rPr>
              <w:t>closer for federal financial aid recipients</w:t>
            </w:r>
            <w:r w:rsidRPr="009763D7">
              <w:rPr>
                <w:rFonts w:ascii="Times New Roman" w:hAnsi="Times New Roman"/>
                <w:color w:val="212121"/>
                <w:sz w:val="28"/>
                <w:szCs w:val="28"/>
              </w:rPr>
              <w:t xml:space="preserve"> </w:t>
            </w:r>
          </w:p>
          <w:p w:rsidR="009763D7" w:rsidRPr="009763D7" w:rsidRDefault="009763D7" w:rsidP="006A52DB">
            <w:pPr>
              <w:pStyle w:val="NoSpacing"/>
              <w:shd w:val="clear" w:color="auto" w:fill="FFFFFF"/>
              <w:jc w:val="center"/>
              <w:rPr>
                <w:rFonts w:ascii="Times New Roman" w:hAnsi="Times New Roman"/>
                <w:color w:val="212121"/>
                <w:sz w:val="28"/>
                <w:szCs w:val="28"/>
              </w:rPr>
            </w:pPr>
          </w:p>
          <w:p w:rsidR="009763D7" w:rsidRPr="009763D7" w:rsidRDefault="00512F75" w:rsidP="009763D7">
            <w:r w:rsidRPr="009763D7">
              <w:rPr>
                <w:b/>
                <w:bCs/>
              </w:rPr>
              <w:t>(Washington, DC)</w:t>
            </w:r>
            <w:r w:rsidR="00581C68" w:rsidRPr="009763D7">
              <w:t xml:space="preserve"> – </w:t>
            </w:r>
            <w:r w:rsidR="009763D7" w:rsidRPr="009763D7">
              <w:t xml:space="preserve">The U.S. House of Representatives voted unanimously in support of bipartisan legislation </w:t>
            </w:r>
            <w:hyperlink r:id="rId7" w:history="1">
              <w:r w:rsidR="009763D7" w:rsidRPr="009763D7">
                <w:rPr>
                  <w:rStyle w:val="Hyperlink"/>
                </w:rPr>
                <w:t>introduced</w:t>
              </w:r>
            </w:hyperlink>
            <w:r w:rsidR="009763D7" w:rsidRPr="009763D7">
              <w:t xml:space="preserve"> by U.S. Senators Dean Heller (R-NV), Mark R. Warner (D-VA), Tim </w:t>
            </w:r>
            <w:proofErr w:type="spellStart"/>
            <w:r w:rsidR="009763D7" w:rsidRPr="009763D7">
              <w:t>Kaine</w:t>
            </w:r>
            <w:proofErr w:type="spellEnd"/>
            <w:r w:rsidR="009763D7" w:rsidRPr="009763D7">
              <w:t xml:space="preserve"> (D-VA) and Cory Gardner (R-CO) to help students make smart decisions in the financing of their higher education. The </w:t>
            </w:r>
            <w:r w:rsidR="009763D7" w:rsidRPr="009763D7">
              <w:rPr>
                <w:i/>
                <w:iCs/>
              </w:rPr>
              <w:t>Empowering Students Through Enhanced Financial Counseling Act</w:t>
            </w:r>
            <w:r w:rsidR="009763D7" w:rsidRPr="009763D7">
              <w:t xml:space="preserve"> would promote financial literacy by providing students who are recipients of federal financial aid with comprehensive counseling services. The bill now awaits consideration by the U.S. Senate.</w:t>
            </w:r>
          </w:p>
          <w:p w:rsidR="009763D7" w:rsidRPr="009763D7" w:rsidRDefault="009763D7" w:rsidP="009763D7"/>
          <w:p w:rsidR="009763D7" w:rsidRPr="009763D7" w:rsidRDefault="009763D7" w:rsidP="009763D7">
            <w:r w:rsidRPr="009763D7">
              <w:t xml:space="preserve">“I am pleased to see the House pass this critically important legislation to ensure students have the tools they need to make well-informed, sound financial decisions for their college education and future,” </w:t>
            </w:r>
            <w:r w:rsidRPr="009763D7">
              <w:rPr>
                <w:b/>
                <w:bCs/>
              </w:rPr>
              <w:t>Sen. Heller said</w:t>
            </w:r>
            <w:r w:rsidRPr="009763D7">
              <w:t>. “I hope the Senate will take up this legislation quickly to provide students with the information they need to manage their loans in a responsible way.”</w:t>
            </w:r>
          </w:p>
          <w:p w:rsidR="009763D7" w:rsidRPr="009763D7" w:rsidRDefault="009763D7" w:rsidP="009763D7"/>
          <w:p w:rsidR="009763D7" w:rsidRPr="009763D7" w:rsidRDefault="009763D7" w:rsidP="009763D7">
            <w:r w:rsidRPr="009763D7">
              <w:t xml:space="preserve">“Glad to see progress on our commonsense measure to help students better manage and understand the consequences of their loan debt,” </w:t>
            </w:r>
            <w:r w:rsidRPr="009763D7">
              <w:rPr>
                <w:b/>
                <w:bCs/>
              </w:rPr>
              <w:t>said Sen. Warner</w:t>
            </w:r>
            <w:r w:rsidRPr="009763D7">
              <w:t>. “Borrowers owe more than $1.3 trillion in student loan debt nationwide, limiting opportunities and jeopardizing financial stability for an entire generation. The House’s unanimous support demonstrates the consensus that exists for providing additional resources and information to students and the importance that financial literacy has in determining a college graduate’s future. I look forward to seeing the Senate act on this bill so students and their families can make well-informed decisions.”</w:t>
            </w:r>
          </w:p>
          <w:p w:rsidR="009763D7" w:rsidRPr="009763D7" w:rsidRDefault="009763D7" w:rsidP="009763D7">
            <w:pPr>
              <w:rPr>
                <w:sz w:val="22"/>
                <w:szCs w:val="22"/>
              </w:rPr>
            </w:pPr>
          </w:p>
          <w:p w:rsidR="009763D7" w:rsidRPr="009763D7" w:rsidRDefault="009763D7" w:rsidP="009763D7">
            <w:r w:rsidRPr="009763D7">
              <w:t xml:space="preserve">“I am pleased that the House unanimously passed this commonsense bill that will empower students and their families to make informed decisions to navigate the student loan process,” </w:t>
            </w:r>
            <w:r w:rsidRPr="009763D7">
              <w:rPr>
                <w:b/>
                <w:bCs/>
              </w:rPr>
              <w:t xml:space="preserve">Sen. </w:t>
            </w:r>
            <w:proofErr w:type="spellStart"/>
            <w:r w:rsidRPr="009763D7">
              <w:rPr>
                <w:b/>
                <w:bCs/>
              </w:rPr>
              <w:t>Kaine</w:t>
            </w:r>
            <w:proofErr w:type="spellEnd"/>
            <w:r w:rsidRPr="009763D7">
              <w:rPr>
                <w:b/>
                <w:bCs/>
              </w:rPr>
              <w:t xml:space="preserve"> said.</w:t>
            </w:r>
            <w:r w:rsidRPr="009763D7">
              <w:t xml:space="preserve"> “We are another step closer to providing students with the financial literacy that can help them start their careers without the heavy burden of student loan debt.”</w:t>
            </w:r>
          </w:p>
          <w:p w:rsidR="009763D7" w:rsidRPr="009763D7" w:rsidRDefault="009763D7" w:rsidP="009763D7"/>
          <w:p w:rsidR="009763D7" w:rsidRPr="009763D7" w:rsidRDefault="009763D7" w:rsidP="009763D7">
            <w:pPr>
              <w:pStyle w:val="p1"/>
              <w:shd w:val="clear" w:color="auto" w:fill="FFFFFF"/>
              <w:spacing w:before="0" w:beforeAutospacing="0" w:after="0" w:afterAutospacing="0"/>
              <w:contextualSpacing/>
            </w:pPr>
            <w:r w:rsidRPr="009763D7">
              <w:rPr>
                <w:color w:val="252525"/>
              </w:rPr>
              <w:t xml:space="preserve">“At a time when many students throughout the country are facing massive student loan debt, it’s more important now than ever that students receiving financial aid have access to financial counseling so they can make decisions to put them on the best possible path to success,” </w:t>
            </w:r>
            <w:r w:rsidRPr="009763D7">
              <w:rPr>
                <w:b/>
                <w:bCs/>
                <w:color w:val="252525"/>
              </w:rPr>
              <w:t>said Sen. Gardner</w:t>
            </w:r>
            <w:r w:rsidRPr="009763D7">
              <w:rPr>
                <w:color w:val="252525"/>
              </w:rPr>
              <w:t xml:space="preserve">. “I’m pleased the House of Representatives acted to approve </w:t>
            </w:r>
            <w:r w:rsidRPr="009763D7">
              <w:t xml:space="preserve">the Empowering </w:t>
            </w:r>
            <w:r w:rsidRPr="009763D7">
              <w:lastRenderedPageBreak/>
              <w:t>Students Through Enhanced Financial Counseling Act</w:t>
            </w:r>
            <w:r w:rsidRPr="009763D7">
              <w:rPr>
                <w:i/>
                <w:iCs/>
              </w:rPr>
              <w:t xml:space="preserve">, </w:t>
            </w:r>
            <w:r w:rsidRPr="009763D7">
              <w:t>and I’m hopeful this legislation continues to move swiftly through the legislative process</w:t>
            </w:r>
            <w:r w:rsidRPr="009763D7">
              <w:rPr>
                <w:i/>
                <w:iCs/>
              </w:rPr>
              <w:t xml:space="preserve">.” </w:t>
            </w:r>
          </w:p>
          <w:p w:rsidR="009763D7" w:rsidRPr="009763D7" w:rsidRDefault="009763D7" w:rsidP="009763D7"/>
          <w:p w:rsidR="00C20261" w:rsidRPr="00C20261" w:rsidRDefault="00C20261" w:rsidP="009763D7">
            <w:pPr>
              <w:rPr>
                <w:b/>
                <w:color w:val="000000"/>
                <w:u w:val="single"/>
              </w:rPr>
            </w:pPr>
            <w:bookmarkStart w:id="0" w:name="_GoBack"/>
            <w:r w:rsidRPr="00C20261">
              <w:rPr>
                <w:b/>
                <w:color w:val="000000"/>
                <w:u w:val="single"/>
              </w:rPr>
              <w:t>Background:</w:t>
            </w:r>
          </w:p>
          <w:bookmarkEnd w:id="0"/>
          <w:p w:rsidR="009763D7" w:rsidRPr="009763D7" w:rsidRDefault="009763D7" w:rsidP="009763D7">
            <w:pPr>
              <w:rPr>
                <w:color w:val="000000"/>
              </w:rPr>
            </w:pPr>
            <w:r w:rsidRPr="009763D7">
              <w:rPr>
                <w:color w:val="000000"/>
              </w:rPr>
              <w:t>A survey of current students and recent graduates with a high level of student loan debt found that more than 40 percent could not recall having received financial counseling, even though counseling is already required before students can receive their first federal loan. Further, federal law does not require that counseling be provided to students who receive only a Pell Grant or to parents who take out federal loans to help pay for their children’s education. Accordingly, many students graduate with insufficient information to successfully manage the loans they used to finance their education, leading to increased hardship for borrowers and greater risk for taxpayers.</w:t>
            </w:r>
          </w:p>
          <w:p w:rsidR="009763D7" w:rsidRPr="009763D7" w:rsidRDefault="009763D7" w:rsidP="009763D7">
            <w:pPr>
              <w:rPr>
                <w:color w:val="1F497D"/>
                <w:sz w:val="22"/>
                <w:szCs w:val="22"/>
              </w:rPr>
            </w:pPr>
          </w:p>
          <w:p w:rsidR="009763D7" w:rsidRPr="009763D7" w:rsidRDefault="009763D7" w:rsidP="009763D7">
            <w:pPr>
              <w:spacing w:after="240"/>
              <w:rPr>
                <w:color w:val="1F497D"/>
              </w:rPr>
            </w:pPr>
            <w:r w:rsidRPr="009763D7">
              <w:t xml:space="preserve">To help students make smart decisions about financing their higher education, the Empowering Students Through Enhanced Financial Counseling Act will promote financial literacy through enhanced counseling for all recipients of federal financial aid. </w:t>
            </w:r>
          </w:p>
          <w:p w:rsidR="009763D7" w:rsidRPr="009763D7" w:rsidRDefault="009763D7" w:rsidP="009763D7">
            <w:r w:rsidRPr="009763D7">
              <w:t>Specifically, the bill:</w:t>
            </w:r>
          </w:p>
          <w:p w:rsidR="009763D7" w:rsidRPr="009763D7" w:rsidRDefault="009763D7" w:rsidP="009763D7"/>
          <w:p w:rsidR="009763D7" w:rsidRPr="009763D7" w:rsidRDefault="009763D7" w:rsidP="009763D7">
            <w:pPr>
              <w:pStyle w:val="ListParagraph"/>
              <w:numPr>
                <w:ilvl w:val="0"/>
                <w:numId w:val="20"/>
              </w:numPr>
              <w:rPr>
                <w:rFonts w:ascii="Times New Roman" w:hAnsi="Times New Roman"/>
                <w:sz w:val="24"/>
                <w:szCs w:val="24"/>
              </w:rPr>
            </w:pPr>
            <w:r w:rsidRPr="009763D7">
              <w:rPr>
                <w:rFonts w:ascii="Times New Roman" w:hAnsi="Times New Roman"/>
                <w:sz w:val="24"/>
                <w:szCs w:val="24"/>
              </w:rPr>
              <w:t>Ensures borrowers, both students and parents, who participate in the federal loan program receive interactive counseling each year that reflects their individual borrowing situation.</w:t>
            </w:r>
          </w:p>
          <w:p w:rsidR="009763D7" w:rsidRPr="009763D7" w:rsidRDefault="009763D7" w:rsidP="009763D7">
            <w:pPr>
              <w:pStyle w:val="ListParagraph"/>
              <w:numPr>
                <w:ilvl w:val="0"/>
                <w:numId w:val="20"/>
              </w:numPr>
              <w:rPr>
                <w:rFonts w:ascii="Times New Roman" w:hAnsi="Times New Roman"/>
                <w:sz w:val="24"/>
                <w:szCs w:val="24"/>
              </w:rPr>
            </w:pPr>
            <w:r w:rsidRPr="009763D7">
              <w:rPr>
                <w:rFonts w:ascii="Times New Roman" w:hAnsi="Times New Roman"/>
                <w:sz w:val="24"/>
                <w:szCs w:val="24"/>
              </w:rPr>
              <w:t>Directs the Secretary of Education to maintain and disseminate a consumer-tested, online counseling tool that institutions can use to provide annual loan counseling, exit counseling, and annual Pell Grant counseling.</w:t>
            </w:r>
          </w:p>
          <w:p w:rsidR="009763D7" w:rsidRPr="009763D7" w:rsidRDefault="009763D7" w:rsidP="009763D7">
            <w:pPr>
              <w:pStyle w:val="ListParagraph"/>
              <w:numPr>
                <w:ilvl w:val="0"/>
                <w:numId w:val="20"/>
              </w:numPr>
              <w:rPr>
                <w:rFonts w:ascii="Times New Roman" w:hAnsi="Times New Roman"/>
                <w:sz w:val="24"/>
                <w:szCs w:val="24"/>
              </w:rPr>
            </w:pPr>
            <w:r w:rsidRPr="009763D7">
              <w:rPr>
                <w:rFonts w:ascii="Times New Roman" w:hAnsi="Times New Roman"/>
                <w:sz w:val="24"/>
                <w:szCs w:val="24"/>
              </w:rPr>
              <w:t>Provides awareness about the financial obligations students and parents are accumulating by requiring borrowers to consent each year before receiving federal student loans.</w:t>
            </w:r>
          </w:p>
          <w:p w:rsidR="009763D7" w:rsidRPr="009763D7" w:rsidRDefault="009763D7" w:rsidP="009763D7">
            <w:pPr>
              <w:pStyle w:val="ListParagraph"/>
              <w:numPr>
                <w:ilvl w:val="0"/>
                <w:numId w:val="20"/>
              </w:numPr>
              <w:rPr>
                <w:rFonts w:ascii="Times New Roman" w:hAnsi="Times New Roman"/>
                <w:sz w:val="24"/>
                <w:szCs w:val="24"/>
              </w:rPr>
            </w:pPr>
            <w:r w:rsidRPr="009763D7">
              <w:rPr>
                <w:rFonts w:ascii="Times New Roman" w:hAnsi="Times New Roman"/>
                <w:sz w:val="24"/>
                <w:szCs w:val="24"/>
              </w:rPr>
              <w:t>Informs low-income students about the terms and conditions of the Pell Grant program through annual counseling that will be provided to all grant recipients.</w:t>
            </w:r>
          </w:p>
          <w:p w:rsidR="009763D7" w:rsidRPr="009763D7" w:rsidRDefault="009763D7" w:rsidP="009763D7"/>
          <w:p w:rsidR="009763D7" w:rsidRPr="009763D7" w:rsidRDefault="009763D7" w:rsidP="009763D7">
            <w:r w:rsidRPr="009763D7">
              <w:t xml:space="preserve">A copy of the legislative text is available </w:t>
            </w:r>
            <w:hyperlink r:id="rId8" w:history="1">
              <w:r w:rsidRPr="009763D7">
                <w:rPr>
                  <w:rStyle w:val="Hyperlink"/>
                </w:rPr>
                <w:t>here</w:t>
              </w:r>
            </w:hyperlink>
            <w:r w:rsidRPr="009763D7">
              <w:t xml:space="preserve">. A one-page summary and answers to frequently asked questions are available </w:t>
            </w:r>
            <w:hyperlink r:id="rId9" w:history="1">
              <w:r w:rsidRPr="009763D7">
                <w:rPr>
                  <w:rStyle w:val="Hyperlink"/>
                </w:rPr>
                <w:t>here</w:t>
              </w:r>
            </w:hyperlink>
            <w:r w:rsidRPr="009763D7">
              <w:t>.</w:t>
            </w:r>
          </w:p>
          <w:p w:rsidR="009763D7" w:rsidRPr="009763D7" w:rsidRDefault="009763D7" w:rsidP="009763D7">
            <w:pPr>
              <w:rPr>
                <w:sz w:val="22"/>
                <w:szCs w:val="22"/>
              </w:rPr>
            </w:pPr>
          </w:p>
          <w:p w:rsidR="006A52DB" w:rsidRPr="009763D7" w:rsidRDefault="006A52DB" w:rsidP="006A52DB">
            <w:pPr>
              <w:shd w:val="clear" w:color="auto" w:fill="FFFFFF"/>
              <w:jc w:val="center"/>
              <w:rPr>
                <w:color w:val="212121"/>
              </w:rPr>
            </w:pPr>
            <w:r w:rsidRPr="009763D7">
              <w:rPr>
                <w:color w:val="000000"/>
              </w:rPr>
              <w:t>###</w:t>
            </w:r>
          </w:p>
          <w:p w:rsidR="00BA314B" w:rsidRDefault="00BA314B" w:rsidP="00DC3982">
            <w:pPr>
              <w:jc w:val="center"/>
              <w:rPr>
                <w:sz w:val="22"/>
                <w:szCs w:val="22"/>
              </w:rPr>
            </w:pPr>
          </w:p>
          <w:p w:rsidR="00AA438D" w:rsidRDefault="00AA438D" w:rsidP="00243E0A">
            <w:pPr>
              <w:jc w:val="center"/>
              <w:rPr>
                <w:b/>
              </w:rPr>
            </w:pPr>
            <w:r>
              <w:rPr>
                <w:noProof/>
                <w:color w:val="0000FF"/>
              </w:rPr>
              <w:drawing>
                <wp:inline distT="0" distB="0" distL="0" distR="0">
                  <wp:extent cx="327660" cy="327660"/>
                  <wp:effectExtent l="0" t="0" r="0" b="0"/>
                  <wp:docPr id="4" name="Picture 4" descr="cid:image005.png@01D15EA3.CEBDCB0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5EA3.CEBDCB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3" name="Picture 3" descr="cid:image006.png@01D15EA3.CEBDCB0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5EA3.CEBDCB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2" name="Picture 2" descr="cid:image007.png@01D15EA3.CEBDCB0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5EA3.CEBDCB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rsidR="00A27CAE" w:rsidRPr="006D0E64" w:rsidRDefault="00A27CAE" w:rsidP="00243E0A">
            <w:pPr>
              <w:jc w:val="center"/>
              <w:rPr>
                <w:b/>
              </w:rPr>
            </w:pPr>
          </w:p>
        </w:tc>
      </w:tr>
    </w:tbl>
    <w:p w:rsidR="00580E98" w:rsidRDefault="00580E98" w:rsidP="00243E0A"/>
    <w:p w:rsidR="00E5746D" w:rsidRDefault="00E5746D" w:rsidP="00243E0A"/>
    <w:p w:rsidR="00E5746D" w:rsidRDefault="00E5746D" w:rsidP="00243E0A"/>
    <w:p w:rsidR="00E5746D" w:rsidRDefault="00E5746D" w:rsidP="00243E0A"/>
    <w:sectPr w:rsidR="00E57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EB2"/>
    <w:multiLevelType w:val="hybridMultilevel"/>
    <w:tmpl w:val="D5A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C5395"/>
    <w:multiLevelType w:val="hybridMultilevel"/>
    <w:tmpl w:val="1786E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0361A"/>
    <w:multiLevelType w:val="hybridMultilevel"/>
    <w:tmpl w:val="6A688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CF5678"/>
    <w:multiLevelType w:val="hybridMultilevel"/>
    <w:tmpl w:val="07E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91D05"/>
    <w:multiLevelType w:val="hybridMultilevel"/>
    <w:tmpl w:val="DBA8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F5C55"/>
    <w:multiLevelType w:val="hybridMultilevel"/>
    <w:tmpl w:val="51A6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44688"/>
    <w:multiLevelType w:val="hybridMultilevel"/>
    <w:tmpl w:val="366AD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FF4D95"/>
    <w:multiLevelType w:val="hybridMultilevel"/>
    <w:tmpl w:val="2160C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7F78F3"/>
    <w:multiLevelType w:val="hybridMultilevel"/>
    <w:tmpl w:val="BA40A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B675356"/>
    <w:multiLevelType w:val="hybridMultilevel"/>
    <w:tmpl w:val="9EF4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9"/>
  </w:num>
  <w:num w:numId="5">
    <w:abstractNumId w:val="8"/>
  </w:num>
  <w:num w:numId="6">
    <w:abstractNumId w:val="8"/>
  </w:num>
  <w:num w:numId="7">
    <w:abstractNumId w:val="10"/>
  </w:num>
  <w:num w:numId="8">
    <w:abstractNumId w:val="0"/>
  </w:num>
  <w:num w:numId="9">
    <w:abstractNumId w:val="11"/>
  </w:num>
  <w:num w:numId="10">
    <w:abstractNumId w:val="3"/>
  </w:num>
  <w:num w:numId="11">
    <w:abstractNumId w:val="3"/>
  </w:num>
  <w:num w:numId="12">
    <w:abstractNumId w:val="6"/>
  </w:num>
  <w:num w:numId="13">
    <w:abstractNumId w:val="7"/>
  </w:num>
  <w:num w:numId="14">
    <w:abstractNumId w:val="5"/>
  </w:num>
  <w:num w:numId="15">
    <w:abstractNumId w:val="1"/>
  </w:num>
  <w:num w:numId="16">
    <w:abstractNumId w:val="5"/>
  </w:num>
  <w:num w:numId="17">
    <w:abstractNumId w:val="1"/>
  </w:num>
  <w:num w:numId="18">
    <w:abstractNumId w:val="2"/>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65AD"/>
    <w:rsid w:val="00007DB6"/>
    <w:rsid w:val="00026DAC"/>
    <w:rsid w:val="00034028"/>
    <w:rsid w:val="000443C8"/>
    <w:rsid w:val="00062FC3"/>
    <w:rsid w:val="000656B9"/>
    <w:rsid w:val="00067574"/>
    <w:rsid w:val="00097FA6"/>
    <w:rsid w:val="000B0065"/>
    <w:rsid w:val="000D11A0"/>
    <w:rsid w:val="000F134D"/>
    <w:rsid w:val="001156AB"/>
    <w:rsid w:val="00184D34"/>
    <w:rsid w:val="0018652D"/>
    <w:rsid w:val="001A4531"/>
    <w:rsid w:val="001B0F76"/>
    <w:rsid w:val="001D0BE6"/>
    <w:rsid w:val="001D18D0"/>
    <w:rsid w:val="001E0CC1"/>
    <w:rsid w:val="001E3B8B"/>
    <w:rsid w:val="001E4A13"/>
    <w:rsid w:val="001F11D9"/>
    <w:rsid w:val="001F27B9"/>
    <w:rsid w:val="001F295A"/>
    <w:rsid w:val="00226558"/>
    <w:rsid w:val="0023295F"/>
    <w:rsid w:val="00232D0E"/>
    <w:rsid w:val="00243E0A"/>
    <w:rsid w:val="002609AA"/>
    <w:rsid w:val="002A2B82"/>
    <w:rsid w:val="002D09C1"/>
    <w:rsid w:val="002D5220"/>
    <w:rsid w:val="002E76FB"/>
    <w:rsid w:val="002F66F3"/>
    <w:rsid w:val="002F6E22"/>
    <w:rsid w:val="003124C7"/>
    <w:rsid w:val="0031278F"/>
    <w:rsid w:val="003169A7"/>
    <w:rsid w:val="00323E02"/>
    <w:rsid w:val="0033010E"/>
    <w:rsid w:val="003347A2"/>
    <w:rsid w:val="00334CD6"/>
    <w:rsid w:val="00342362"/>
    <w:rsid w:val="0038108A"/>
    <w:rsid w:val="00393367"/>
    <w:rsid w:val="003B5DDB"/>
    <w:rsid w:val="003C184C"/>
    <w:rsid w:val="003C4208"/>
    <w:rsid w:val="003C666C"/>
    <w:rsid w:val="003F095A"/>
    <w:rsid w:val="003F0FC1"/>
    <w:rsid w:val="00413C3D"/>
    <w:rsid w:val="00446AD2"/>
    <w:rsid w:val="00450C0E"/>
    <w:rsid w:val="00464BBC"/>
    <w:rsid w:val="00481DBA"/>
    <w:rsid w:val="00484246"/>
    <w:rsid w:val="00486832"/>
    <w:rsid w:val="004B2C96"/>
    <w:rsid w:val="004C3F25"/>
    <w:rsid w:val="004E76ED"/>
    <w:rsid w:val="004F62B8"/>
    <w:rsid w:val="00512F75"/>
    <w:rsid w:val="00524741"/>
    <w:rsid w:val="005440C6"/>
    <w:rsid w:val="00550740"/>
    <w:rsid w:val="00555B26"/>
    <w:rsid w:val="00564E26"/>
    <w:rsid w:val="00565061"/>
    <w:rsid w:val="00570E35"/>
    <w:rsid w:val="00571696"/>
    <w:rsid w:val="00575854"/>
    <w:rsid w:val="0057797F"/>
    <w:rsid w:val="00580E98"/>
    <w:rsid w:val="00581C68"/>
    <w:rsid w:val="00587D1C"/>
    <w:rsid w:val="005B5AFC"/>
    <w:rsid w:val="005C0224"/>
    <w:rsid w:val="005D1DB8"/>
    <w:rsid w:val="005D325B"/>
    <w:rsid w:val="005F0EC2"/>
    <w:rsid w:val="005F1D11"/>
    <w:rsid w:val="00622223"/>
    <w:rsid w:val="0065642B"/>
    <w:rsid w:val="0066285F"/>
    <w:rsid w:val="006665B4"/>
    <w:rsid w:val="00671297"/>
    <w:rsid w:val="006742C7"/>
    <w:rsid w:val="00676AEF"/>
    <w:rsid w:val="006915FB"/>
    <w:rsid w:val="006A52DB"/>
    <w:rsid w:val="006A7C1A"/>
    <w:rsid w:val="006D0E64"/>
    <w:rsid w:val="006E1284"/>
    <w:rsid w:val="006E18C2"/>
    <w:rsid w:val="006E27C2"/>
    <w:rsid w:val="006F1A57"/>
    <w:rsid w:val="006F223B"/>
    <w:rsid w:val="006F6268"/>
    <w:rsid w:val="00703EBC"/>
    <w:rsid w:val="00706F16"/>
    <w:rsid w:val="007131AB"/>
    <w:rsid w:val="00735B1D"/>
    <w:rsid w:val="00755C81"/>
    <w:rsid w:val="00756398"/>
    <w:rsid w:val="00762113"/>
    <w:rsid w:val="00780B54"/>
    <w:rsid w:val="0078731A"/>
    <w:rsid w:val="007A14FC"/>
    <w:rsid w:val="007A797D"/>
    <w:rsid w:val="007C7A53"/>
    <w:rsid w:val="007D5CFA"/>
    <w:rsid w:val="007E0126"/>
    <w:rsid w:val="007E2DDD"/>
    <w:rsid w:val="007E5696"/>
    <w:rsid w:val="007F7719"/>
    <w:rsid w:val="0080185E"/>
    <w:rsid w:val="00827203"/>
    <w:rsid w:val="0083135F"/>
    <w:rsid w:val="00857127"/>
    <w:rsid w:val="00871988"/>
    <w:rsid w:val="008A27D6"/>
    <w:rsid w:val="008B66CD"/>
    <w:rsid w:val="008C70FB"/>
    <w:rsid w:val="008E2E73"/>
    <w:rsid w:val="008E5ACB"/>
    <w:rsid w:val="008F7E41"/>
    <w:rsid w:val="0090162A"/>
    <w:rsid w:val="00921D1D"/>
    <w:rsid w:val="00955631"/>
    <w:rsid w:val="009763D7"/>
    <w:rsid w:val="009938F1"/>
    <w:rsid w:val="009967C8"/>
    <w:rsid w:val="009A303D"/>
    <w:rsid w:val="009A379A"/>
    <w:rsid w:val="009A5285"/>
    <w:rsid w:val="009C50C4"/>
    <w:rsid w:val="009D5C9D"/>
    <w:rsid w:val="009E3806"/>
    <w:rsid w:val="009E4B1E"/>
    <w:rsid w:val="00A11240"/>
    <w:rsid w:val="00A14D0F"/>
    <w:rsid w:val="00A27CAE"/>
    <w:rsid w:val="00A34E3C"/>
    <w:rsid w:val="00A548BB"/>
    <w:rsid w:val="00A643AC"/>
    <w:rsid w:val="00A74C55"/>
    <w:rsid w:val="00A9103F"/>
    <w:rsid w:val="00AA438D"/>
    <w:rsid w:val="00AA6811"/>
    <w:rsid w:val="00AB0903"/>
    <w:rsid w:val="00AB3033"/>
    <w:rsid w:val="00AB3831"/>
    <w:rsid w:val="00AC18B3"/>
    <w:rsid w:val="00AC687B"/>
    <w:rsid w:val="00AC77A9"/>
    <w:rsid w:val="00AD52F8"/>
    <w:rsid w:val="00AE3C5D"/>
    <w:rsid w:val="00AE3E25"/>
    <w:rsid w:val="00AF35BC"/>
    <w:rsid w:val="00B01FA7"/>
    <w:rsid w:val="00B06072"/>
    <w:rsid w:val="00B11CAC"/>
    <w:rsid w:val="00B27CBD"/>
    <w:rsid w:val="00B61F31"/>
    <w:rsid w:val="00B6308F"/>
    <w:rsid w:val="00B72F1D"/>
    <w:rsid w:val="00B85E7E"/>
    <w:rsid w:val="00BA194F"/>
    <w:rsid w:val="00BA314B"/>
    <w:rsid w:val="00BA51D5"/>
    <w:rsid w:val="00BA783A"/>
    <w:rsid w:val="00BC37B3"/>
    <w:rsid w:val="00BC77F4"/>
    <w:rsid w:val="00BC7C41"/>
    <w:rsid w:val="00BF712C"/>
    <w:rsid w:val="00C013B3"/>
    <w:rsid w:val="00C20261"/>
    <w:rsid w:val="00C26677"/>
    <w:rsid w:val="00C425F9"/>
    <w:rsid w:val="00C42B95"/>
    <w:rsid w:val="00C45B2D"/>
    <w:rsid w:val="00C64C41"/>
    <w:rsid w:val="00C824A2"/>
    <w:rsid w:val="00CB3C00"/>
    <w:rsid w:val="00CB50BE"/>
    <w:rsid w:val="00CD19E2"/>
    <w:rsid w:val="00CD4730"/>
    <w:rsid w:val="00CE0CEA"/>
    <w:rsid w:val="00CE6F1E"/>
    <w:rsid w:val="00CF0593"/>
    <w:rsid w:val="00D0144A"/>
    <w:rsid w:val="00D02431"/>
    <w:rsid w:val="00D10359"/>
    <w:rsid w:val="00D14576"/>
    <w:rsid w:val="00D245BA"/>
    <w:rsid w:val="00D27611"/>
    <w:rsid w:val="00D35FA5"/>
    <w:rsid w:val="00D83F84"/>
    <w:rsid w:val="00DA1AFE"/>
    <w:rsid w:val="00DC0FD1"/>
    <w:rsid w:val="00DC3982"/>
    <w:rsid w:val="00DD4022"/>
    <w:rsid w:val="00DE3792"/>
    <w:rsid w:val="00DE6BF4"/>
    <w:rsid w:val="00E04733"/>
    <w:rsid w:val="00E32DE4"/>
    <w:rsid w:val="00E54BDF"/>
    <w:rsid w:val="00E5746D"/>
    <w:rsid w:val="00E576C9"/>
    <w:rsid w:val="00E96E81"/>
    <w:rsid w:val="00EA25C1"/>
    <w:rsid w:val="00EC1CAB"/>
    <w:rsid w:val="00EC532C"/>
    <w:rsid w:val="00ED3C0C"/>
    <w:rsid w:val="00ED47AC"/>
    <w:rsid w:val="00EF771B"/>
    <w:rsid w:val="00F05C60"/>
    <w:rsid w:val="00F11793"/>
    <w:rsid w:val="00F14F7B"/>
    <w:rsid w:val="00F206D1"/>
    <w:rsid w:val="00F30CA7"/>
    <w:rsid w:val="00F3536E"/>
    <w:rsid w:val="00F41322"/>
    <w:rsid w:val="00F613B9"/>
    <w:rsid w:val="00F63DF1"/>
    <w:rsid w:val="00F64291"/>
    <w:rsid w:val="00F656CA"/>
    <w:rsid w:val="00F701BD"/>
    <w:rsid w:val="00F7054B"/>
    <w:rsid w:val="00F77994"/>
    <w:rsid w:val="00F869D9"/>
    <w:rsid w:val="00F87362"/>
    <w:rsid w:val="00FB0BA7"/>
    <w:rsid w:val="00FC7136"/>
    <w:rsid w:val="00FC7F17"/>
    <w:rsid w:val="00FD38D9"/>
    <w:rsid w:val="00FE7D91"/>
    <w:rsid w:val="00FF223C"/>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8C1D-0AC2-4343-8462-2FCC8CD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1D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1D1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C7F17"/>
    <w:rPr>
      <w:b/>
      <w:bCs/>
    </w:rPr>
  </w:style>
  <w:style w:type="paragraph" w:styleId="NoSpacing">
    <w:name w:val="No Spacing"/>
    <w:basedOn w:val="Normal"/>
    <w:uiPriority w:val="1"/>
    <w:qFormat/>
    <w:rsid w:val="0018652D"/>
    <w:rPr>
      <w:rFonts w:ascii="Calibri" w:eastAsiaTheme="minorHAnsi" w:hAnsi="Calibri"/>
      <w:sz w:val="22"/>
      <w:szCs w:val="22"/>
    </w:rPr>
  </w:style>
  <w:style w:type="character" w:styleId="Emphasis">
    <w:name w:val="Emphasis"/>
    <w:basedOn w:val="DefaultParagraphFont"/>
    <w:uiPriority w:val="20"/>
    <w:qFormat/>
    <w:rsid w:val="006A52DB"/>
    <w:rPr>
      <w:i/>
      <w:iCs/>
    </w:rPr>
  </w:style>
  <w:style w:type="paragraph" w:customStyle="1" w:styleId="p1">
    <w:name w:val="p1"/>
    <w:basedOn w:val="Normal"/>
    <w:rsid w:val="009763D7"/>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610">
      <w:bodyDiv w:val="1"/>
      <w:marLeft w:val="0"/>
      <w:marRight w:val="0"/>
      <w:marTop w:val="0"/>
      <w:marBottom w:val="0"/>
      <w:divBdr>
        <w:top w:val="none" w:sz="0" w:space="0" w:color="auto"/>
        <w:left w:val="none" w:sz="0" w:space="0" w:color="auto"/>
        <w:bottom w:val="none" w:sz="0" w:space="0" w:color="auto"/>
        <w:right w:val="none" w:sz="0" w:space="0" w:color="auto"/>
      </w:divBdr>
    </w:div>
    <w:div w:id="120271023">
      <w:bodyDiv w:val="1"/>
      <w:marLeft w:val="0"/>
      <w:marRight w:val="0"/>
      <w:marTop w:val="0"/>
      <w:marBottom w:val="0"/>
      <w:divBdr>
        <w:top w:val="none" w:sz="0" w:space="0" w:color="auto"/>
        <w:left w:val="none" w:sz="0" w:space="0" w:color="auto"/>
        <w:bottom w:val="none" w:sz="0" w:space="0" w:color="auto"/>
        <w:right w:val="none" w:sz="0" w:space="0" w:color="auto"/>
      </w:divBdr>
    </w:div>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249001539">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46760599">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12513359">
      <w:bodyDiv w:val="1"/>
      <w:marLeft w:val="0"/>
      <w:marRight w:val="0"/>
      <w:marTop w:val="0"/>
      <w:marBottom w:val="0"/>
      <w:divBdr>
        <w:top w:val="none" w:sz="0" w:space="0" w:color="auto"/>
        <w:left w:val="none" w:sz="0" w:space="0" w:color="auto"/>
        <w:bottom w:val="none" w:sz="0" w:space="0" w:color="auto"/>
        <w:right w:val="none" w:sz="0" w:space="0" w:color="auto"/>
      </w:divBdr>
    </w:div>
    <w:div w:id="44485890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88582853">
      <w:bodyDiv w:val="1"/>
      <w:marLeft w:val="0"/>
      <w:marRight w:val="0"/>
      <w:marTop w:val="0"/>
      <w:marBottom w:val="0"/>
      <w:divBdr>
        <w:top w:val="none" w:sz="0" w:space="0" w:color="auto"/>
        <w:left w:val="none" w:sz="0" w:space="0" w:color="auto"/>
        <w:bottom w:val="none" w:sz="0" w:space="0" w:color="auto"/>
        <w:right w:val="none" w:sz="0" w:space="0" w:color="auto"/>
      </w:divBdr>
    </w:div>
    <w:div w:id="597639039">
      <w:bodyDiv w:val="1"/>
      <w:marLeft w:val="0"/>
      <w:marRight w:val="0"/>
      <w:marTop w:val="0"/>
      <w:marBottom w:val="0"/>
      <w:divBdr>
        <w:top w:val="none" w:sz="0" w:space="0" w:color="auto"/>
        <w:left w:val="none" w:sz="0" w:space="0" w:color="auto"/>
        <w:bottom w:val="none" w:sz="0" w:space="0" w:color="auto"/>
        <w:right w:val="none" w:sz="0" w:space="0" w:color="auto"/>
      </w:divBdr>
    </w:div>
    <w:div w:id="616790688">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0981353">
      <w:bodyDiv w:val="1"/>
      <w:marLeft w:val="0"/>
      <w:marRight w:val="0"/>
      <w:marTop w:val="0"/>
      <w:marBottom w:val="0"/>
      <w:divBdr>
        <w:top w:val="none" w:sz="0" w:space="0" w:color="auto"/>
        <w:left w:val="none" w:sz="0" w:space="0" w:color="auto"/>
        <w:bottom w:val="none" w:sz="0" w:space="0" w:color="auto"/>
        <w:right w:val="none" w:sz="0" w:space="0" w:color="auto"/>
      </w:divBdr>
    </w:div>
    <w:div w:id="685789333">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738988872">
      <w:bodyDiv w:val="1"/>
      <w:marLeft w:val="0"/>
      <w:marRight w:val="0"/>
      <w:marTop w:val="0"/>
      <w:marBottom w:val="0"/>
      <w:divBdr>
        <w:top w:val="none" w:sz="0" w:space="0" w:color="auto"/>
        <w:left w:val="none" w:sz="0" w:space="0" w:color="auto"/>
        <w:bottom w:val="none" w:sz="0" w:space="0" w:color="auto"/>
        <w:right w:val="none" w:sz="0" w:space="0" w:color="auto"/>
      </w:divBdr>
    </w:div>
    <w:div w:id="762412150">
      <w:bodyDiv w:val="1"/>
      <w:marLeft w:val="0"/>
      <w:marRight w:val="0"/>
      <w:marTop w:val="0"/>
      <w:marBottom w:val="0"/>
      <w:divBdr>
        <w:top w:val="none" w:sz="0" w:space="0" w:color="auto"/>
        <w:left w:val="none" w:sz="0" w:space="0" w:color="auto"/>
        <w:bottom w:val="none" w:sz="0" w:space="0" w:color="auto"/>
        <w:right w:val="none" w:sz="0" w:space="0" w:color="auto"/>
      </w:divBdr>
    </w:div>
    <w:div w:id="779881339">
      <w:bodyDiv w:val="1"/>
      <w:marLeft w:val="0"/>
      <w:marRight w:val="0"/>
      <w:marTop w:val="0"/>
      <w:marBottom w:val="0"/>
      <w:divBdr>
        <w:top w:val="none" w:sz="0" w:space="0" w:color="auto"/>
        <w:left w:val="none" w:sz="0" w:space="0" w:color="auto"/>
        <w:bottom w:val="none" w:sz="0" w:space="0" w:color="auto"/>
        <w:right w:val="none" w:sz="0" w:space="0" w:color="auto"/>
      </w:divBdr>
    </w:div>
    <w:div w:id="787238192">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044523980">
      <w:bodyDiv w:val="1"/>
      <w:marLeft w:val="0"/>
      <w:marRight w:val="0"/>
      <w:marTop w:val="0"/>
      <w:marBottom w:val="0"/>
      <w:divBdr>
        <w:top w:val="none" w:sz="0" w:space="0" w:color="auto"/>
        <w:left w:val="none" w:sz="0" w:space="0" w:color="auto"/>
        <w:bottom w:val="none" w:sz="0" w:space="0" w:color="auto"/>
        <w:right w:val="none" w:sz="0" w:space="0" w:color="auto"/>
      </w:divBdr>
    </w:div>
    <w:div w:id="1046836411">
      <w:bodyDiv w:val="1"/>
      <w:marLeft w:val="0"/>
      <w:marRight w:val="0"/>
      <w:marTop w:val="0"/>
      <w:marBottom w:val="0"/>
      <w:divBdr>
        <w:top w:val="none" w:sz="0" w:space="0" w:color="auto"/>
        <w:left w:val="none" w:sz="0" w:space="0" w:color="auto"/>
        <w:bottom w:val="none" w:sz="0" w:space="0" w:color="auto"/>
        <w:right w:val="none" w:sz="0" w:space="0" w:color="auto"/>
      </w:divBdr>
    </w:div>
    <w:div w:id="1132752731">
      <w:bodyDiv w:val="1"/>
      <w:marLeft w:val="0"/>
      <w:marRight w:val="0"/>
      <w:marTop w:val="0"/>
      <w:marBottom w:val="0"/>
      <w:divBdr>
        <w:top w:val="none" w:sz="0" w:space="0" w:color="auto"/>
        <w:left w:val="none" w:sz="0" w:space="0" w:color="auto"/>
        <w:bottom w:val="none" w:sz="0" w:space="0" w:color="auto"/>
        <w:right w:val="none" w:sz="0" w:space="0" w:color="auto"/>
      </w:divBdr>
    </w:div>
    <w:div w:id="1204252322">
      <w:bodyDiv w:val="1"/>
      <w:marLeft w:val="0"/>
      <w:marRight w:val="0"/>
      <w:marTop w:val="0"/>
      <w:marBottom w:val="0"/>
      <w:divBdr>
        <w:top w:val="none" w:sz="0" w:space="0" w:color="auto"/>
        <w:left w:val="none" w:sz="0" w:space="0" w:color="auto"/>
        <w:bottom w:val="none" w:sz="0" w:space="0" w:color="auto"/>
        <w:right w:val="none" w:sz="0" w:space="0" w:color="auto"/>
      </w:divBdr>
    </w:div>
    <w:div w:id="1214803893">
      <w:bodyDiv w:val="1"/>
      <w:marLeft w:val="0"/>
      <w:marRight w:val="0"/>
      <w:marTop w:val="0"/>
      <w:marBottom w:val="0"/>
      <w:divBdr>
        <w:top w:val="none" w:sz="0" w:space="0" w:color="auto"/>
        <w:left w:val="none" w:sz="0" w:space="0" w:color="auto"/>
        <w:bottom w:val="none" w:sz="0" w:space="0" w:color="auto"/>
        <w:right w:val="none" w:sz="0" w:space="0" w:color="auto"/>
      </w:divBdr>
    </w:div>
    <w:div w:id="1258558884">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25162024">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3315965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0997833">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788231496">
      <w:bodyDiv w:val="1"/>
      <w:marLeft w:val="0"/>
      <w:marRight w:val="0"/>
      <w:marTop w:val="0"/>
      <w:marBottom w:val="0"/>
      <w:divBdr>
        <w:top w:val="none" w:sz="0" w:space="0" w:color="auto"/>
        <w:left w:val="none" w:sz="0" w:space="0" w:color="auto"/>
        <w:bottom w:val="none" w:sz="0" w:space="0" w:color="auto"/>
        <w:right w:val="none" w:sz="0" w:space="0" w:color="auto"/>
      </w:divBdr>
    </w:div>
    <w:div w:id="1804737141">
      <w:bodyDiv w:val="1"/>
      <w:marLeft w:val="0"/>
      <w:marRight w:val="0"/>
      <w:marTop w:val="0"/>
      <w:marBottom w:val="0"/>
      <w:divBdr>
        <w:top w:val="none" w:sz="0" w:space="0" w:color="auto"/>
        <w:left w:val="none" w:sz="0" w:space="0" w:color="auto"/>
        <w:bottom w:val="none" w:sz="0" w:space="0" w:color="auto"/>
        <w:right w:val="none" w:sz="0" w:space="0" w:color="auto"/>
      </w:divBdr>
    </w:div>
    <w:div w:id="1850483964">
      <w:bodyDiv w:val="1"/>
      <w:marLeft w:val="0"/>
      <w:marRight w:val="0"/>
      <w:marTop w:val="0"/>
      <w:marBottom w:val="0"/>
      <w:divBdr>
        <w:top w:val="none" w:sz="0" w:space="0" w:color="auto"/>
        <w:left w:val="none" w:sz="0" w:space="0" w:color="auto"/>
        <w:bottom w:val="none" w:sz="0" w:space="0" w:color="auto"/>
        <w:right w:val="none" w:sz="0" w:space="0" w:color="auto"/>
      </w:divBdr>
    </w:div>
    <w:div w:id="1896311745">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2013025217">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 w:id="210934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ibd.com/doc/317037317/Empowering-Students-Through-Enhanced-Financial-Counseling-Act-Legislative-Text" TargetMode="External"/><Relationship Id="rId13" Type="http://schemas.openxmlformats.org/officeDocument/2006/relationships/hyperlink" Target="http://twitter.com/SenDeanHeller" TargetMode="External"/><Relationship Id="rId18" Type="http://schemas.openxmlformats.org/officeDocument/2006/relationships/image" Target="cid:image007.png@01D15EA3.CEBDCB00" TargetMode="External"/><Relationship Id="rId3" Type="http://schemas.openxmlformats.org/officeDocument/2006/relationships/settings" Target="settings.xml"/><Relationship Id="rId7" Type="http://schemas.openxmlformats.org/officeDocument/2006/relationships/hyperlink" Target="http://www.warner.senate.gov/public/index.cfm/pressreleases?ID=556D4921-A391-42E7-AA3C-3F8F492F8599" TargetMode="External"/><Relationship Id="rId12" Type="http://schemas.openxmlformats.org/officeDocument/2006/relationships/image" Target="cid:image005.png@01D15EA3.CEBDCB00"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image" Target="cid:image006.png@01D15EA3.CEBDCB0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ribd.com/doc/317037264/Empowering-Students-Through-Enhanced-Financial-Counseling-Act-Summary"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Collier, Alli (Heller)</cp:lastModifiedBy>
  <cp:revision>4</cp:revision>
  <cp:lastPrinted>2016-06-29T15:25:00Z</cp:lastPrinted>
  <dcterms:created xsi:type="dcterms:W3CDTF">2016-07-12T21:01:00Z</dcterms:created>
  <dcterms:modified xsi:type="dcterms:W3CDTF">2016-07-12T21:10:00Z</dcterms:modified>
</cp:coreProperties>
</file>