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C1F5B" w:rsidP="00107451">
                  <w:pPr>
                    <w:rPr>
                      <w:b/>
                    </w:rPr>
                  </w:pPr>
                  <w:r>
                    <w:t xml:space="preserve">July 12, </w:t>
                  </w:r>
                  <w:r w:rsidR="00DB1654">
                    <w:t>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B22C44" w:rsidRDefault="00F15F71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BB3ADE">
              <w:rPr>
                <w:b/>
                <w:sz w:val="36"/>
                <w:szCs w:val="36"/>
              </w:rPr>
              <w:t>Points to</w:t>
            </w:r>
            <w:r w:rsidR="00B22C44">
              <w:rPr>
                <w:b/>
                <w:sz w:val="36"/>
                <w:szCs w:val="36"/>
              </w:rPr>
              <w:t xml:space="preserve"> Negative Impact of FCC </w:t>
            </w:r>
          </w:p>
          <w:p w:rsidR="00837950" w:rsidRDefault="00B22C44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Broadband Privacy Regulations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9E3E22">
              <w:rPr>
                <w:shd w:val="clear" w:color="auto" w:fill="FFFFFF"/>
              </w:rPr>
              <w:t>Commerce, Science, &amp; Transportation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9E3E22" w:rsidRPr="009E3E22">
              <w:rPr>
                <w:shd w:val="clear" w:color="auto" w:fill="FFFFFF"/>
              </w:rPr>
              <w:t>How Will the FCC’s Proposed Privacy Regulations Affect Consumers and Competition?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9E3E22">
              <w:rPr>
                <w:shd w:val="clear" w:color="auto" w:fill="FFFFFF"/>
              </w:rPr>
              <w:t xml:space="preserve">emphasized the importance of Nevadans’ privacy and pointed to </w:t>
            </w:r>
            <w:r w:rsidR="00BB3ADE">
              <w:rPr>
                <w:shd w:val="clear" w:color="auto" w:fill="FFFFFF"/>
              </w:rPr>
              <w:t xml:space="preserve">the </w:t>
            </w:r>
            <w:r w:rsidR="00BB3ADE">
              <w:rPr>
                <w:shd w:val="clear" w:color="auto" w:fill="FFFFFF"/>
              </w:rPr>
              <w:t>inconsistency</w:t>
            </w:r>
            <w:r w:rsidR="00BB3ADE">
              <w:rPr>
                <w:shd w:val="clear" w:color="auto" w:fill="FFFFFF"/>
              </w:rPr>
              <w:t xml:space="preserve"> of Federal Communications Commission (FCC) Chairman Tom Wheeler’s decisions and the negatives changes made to the FCC’s broadband p</w:t>
            </w:r>
            <w:r w:rsidR="00BB3ADE" w:rsidRPr="00BB3ADE">
              <w:rPr>
                <w:shd w:val="clear" w:color="auto" w:fill="FFFFFF"/>
              </w:rPr>
              <w:t xml:space="preserve">rivacy </w:t>
            </w:r>
            <w:r w:rsidR="00BB3ADE">
              <w:rPr>
                <w:shd w:val="clear" w:color="auto" w:fill="FFFFFF"/>
              </w:rPr>
              <w:t>regulations</w:t>
            </w:r>
            <w:r w:rsidR="000C50E6">
              <w:rPr>
                <w:shd w:val="clear" w:color="auto" w:fill="FFFFFF"/>
              </w:rPr>
              <w:t xml:space="preserve">. </w:t>
            </w:r>
            <w:r w:rsidR="0083707C" w:rsidRPr="004E1D1C">
              <w:t xml:space="preserve">Click </w:t>
            </w:r>
            <w:hyperlink r:id="rId7" w:history="1">
              <w:r w:rsidR="00453171" w:rsidRPr="008E6825">
                <w:rPr>
                  <w:rStyle w:val="Hyperlink"/>
                </w:rPr>
                <w:t>HERE</w:t>
              </w:r>
            </w:hyperlink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8E6825" w:rsidP="00124C88">
                  <w:pPr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667693" cy="2611315"/>
                        <wp:effectExtent l="0" t="0" r="0" b="0"/>
                        <wp:docPr id="3" name="Picture 3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YT Commerce 7 12 16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2215" cy="2619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C50E6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53171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B0727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E6825"/>
    <w:rsid w:val="008F2CA9"/>
    <w:rsid w:val="008F7E41"/>
    <w:rsid w:val="0091536E"/>
    <w:rsid w:val="00930B58"/>
    <w:rsid w:val="00934A36"/>
    <w:rsid w:val="0094729E"/>
    <w:rsid w:val="00986B36"/>
    <w:rsid w:val="009938F1"/>
    <w:rsid w:val="009967C8"/>
    <w:rsid w:val="009A5285"/>
    <w:rsid w:val="009B33AB"/>
    <w:rsid w:val="009B4AFE"/>
    <w:rsid w:val="009C0866"/>
    <w:rsid w:val="009D0ED1"/>
    <w:rsid w:val="009E3E22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22C44"/>
    <w:rsid w:val="00B5047B"/>
    <w:rsid w:val="00B6711B"/>
    <w:rsid w:val="00B7693B"/>
    <w:rsid w:val="00BA51D5"/>
    <w:rsid w:val="00BA783A"/>
    <w:rsid w:val="00BB3ADE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C1F5B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48VSYWh_Q&amp;feature=youtu.be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6</cp:revision>
  <cp:lastPrinted>2015-06-02T16:11:00Z</cp:lastPrinted>
  <dcterms:created xsi:type="dcterms:W3CDTF">2016-07-11T20:07:00Z</dcterms:created>
  <dcterms:modified xsi:type="dcterms:W3CDTF">2016-07-12T16:01:00Z</dcterms:modified>
</cp:coreProperties>
</file>