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B61C6" w:rsidP="003A218D">
                  <w:pPr>
                    <w:rPr>
                      <w:b/>
                    </w:rPr>
                  </w:pPr>
                  <w:r>
                    <w:t>June</w:t>
                  </w:r>
                  <w:r w:rsidR="00814F44">
                    <w:t xml:space="preserve"> </w:t>
                  </w:r>
                  <w:r w:rsidR="003A218D">
                    <w:t>17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F24DD6">
              <w:rPr>
                <w:b/>
                <w:sz w:val="36"/>
                <w:szCs w:val="36"/>
              </w:rPr>
              <w:t>Puts Safety First in Hearing with CPSC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Pr="00830019" w:rsidRDefault="00837950" w:rsidP="00837950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3A218D">
              <w:rPr>
                <w:shd w:val="clear" w:color="auto" w:fill="FFFFFF"/>
              </w:rPr>
              <w:t>Commerce, Science, &amp; Transportation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3A218D">
              <w:rPr>
                <w:shd w:val="clear" w:color="auto" w:fill="FFFFFF"/>
              </w:rPr>
              <w:t>Oversight of the Consumer Product Safety Commission</w:t>
            </w:r>
            <w:r w:rsidR="00830019" w:rsidRPr="00830019">
              <w:rPr>
                <w:shd w:val="clear" w:color="auto" w:fill="FFFFFF"/>
              </w:rPr>
              <w:t xml:space="preserve">.” </w:t>
            </w:r>
            <w:r w:rsidR="006C6BBB">
              <w:rPr>
                <w:shd w:val="clear" w:color="auto" w:fill="FFFFFF"/>
              </w:rPr>
              <w:t>During the hearing, Heller questioned members of the Consumer Product Safety Commission (CPSC) and focused on the</w:t>
            </w:r>
            <w:r w:rsidR="00017A5F">
              <w:rPr>
                <w:shd w:val="clear" w:color="auto" w:fill="FFFFFF"/>
              </w:rPr>
              <w:t xml:space="preserve"> safety risks associated with </w:t>
            </w:r>
            <w:r w:rsidR="00017A5F">
              <w:t>unnecessary and overburdening regulations on recreational off-highway vehicles put forth by the CPSC</w:t>
            </w:r>
            <w:r w:rsidR="002B01F7">
              <w:t>. More specifically, Heller cites that these imposed regulations</w:t>
            </w:r>
            <w:r w:rsidR="00017A5F">
              <w:t xml:space="preserve"> could have unintended safety consequences and limit the vehicles’ ability to access diff</w:t>
            </w:r>
            <w:bookmarkStart w:id="0" w:name="_GoBack"/>
            <w:bookmarkEnd w:id="0"/>
            <w:r w:rsidR="00017A5F">
              <w:t>icult terrain.</w:t>
            </w:r>
            <w:r w:rsidR="002B01F7">
              <w:t xml:space="preserve"> Heller reference</w:t>
            </w:r>
            <w:r w:rsidR="00857A76">
              <w:t>d</w:t>
            </w:r>
            <w:r w:rsidR="00017A5F">
              <w:rPr>
                <w:shd w:val="clear" w:color="auto" w:fill="FFFFFF"/>
              </w:rPr>
              <w:t xml:space="preserve"> </w:t>
            </w:r>
            <w:r w:rsidR="002B01F7">
              <w:rPr>
                <w:shd w:val="clear" w:color="auto" w:fill="FFFFFF"/>
              </w:rPr>
              <w:t>the</w:t>
            </w:r>
            <w:r w:rsidR="006C6BBB">
              <w:rPr>
                <w:shd w:val="clear" w:color="auto" w:fill="FFFFFF"/>
              </w:rPr>
              <w:t xml:space="preserve"> </w:t>
            </w:r>
            <w:hyperlink r:id="rId8" w:history="1">
              <w:r w:rsidR="006C6BBB" w:rsidRPr="00F24DD6">
                <w:rPr>
                  <w:rStyle w:val="Hyperlink"/>
                </w:rPr>
                <w:t>ROV in-Depth Examination Act (RIDE Act)</w:t>
              </w:r>
            </w:hyperlink>
            <w:r w:rsidR="00F24DD6">
              <w:t>,</w:t>
            </w:r>
            <w:r w:rsidR="006C6BBB">
              <w:t xml:space="preserve"> </w:t>
            </w:r>
            <w:r w:rsidR="006C6BBB" w:rsidRPr="002B01F7">
              <w:t>previously introduced by him and Senator Joe Manchin (D-WV)</w:t>
            </w:r>
            <w:r w:rsidR="002B01F7" w:rsidRPr="002B01F7">
              <w:t xml:space="preserve">, which </w:t>
            </w:r>
            <w:r w:rsidR="002B01F7" w:rsidRPr="002B01F7">
              <w:t>would suspend the Commission’s rulemaking on this issue while the National Academy of Sciences (NAS) conducts a technical study on the validity of the proposed requirements.</w:t>
            </w:r>
            <w:r w:rsidR="00F24DD6" w:rsidRPr="002B01F7">
              <w:t xml:space="preserve"> The RIDE Act recently </w:t>
            </w:r>
            <w:hyperlink r:id="rId9" w:history="1">
              <w:r w:rsidR="00F24DD6" w:rsidRPr="002B01F7">
                <w:rPr>
                  <w:rStyle w:val="Hyperlink"/>
                </w:rPr>
                <w:t>passed</w:t>
              </w:r>
            </w:hyperlink>
            <w:r w:rsidR="00F24DD6" w:rsidRPr="002B01F7">
              <w:t xml:space="preserve"> through committee. </w:t>
            </w:r>
            <w:r w:rsidR="00563A9F" w:rsidRPr="002B01F7">
              <w:rPr>
                <w:shd w:val="clear" w:color="auto" w:fill="FFFFFF"/>
              </w:rPr>
              <w:t xml:space="preserve">You can click </w:t>
            </w:r>
            <w:r w:rsidR="00563A9F" w:rsidRPr="002B01F7">
              <w:rPr>
                <w:b/>
                <w:shd w:val="clear" w:color="auto" w:fill="FFFFFF"/>
              </w:rPr>
              <w:t>HERE</w:t>
            </w:r>
            <w:r w:rsidR="00563A9F" w:rsidRPr="002B01F7">
              <w:rPr>
                <w:shd w:val="clear" w:color="auto" w:fill="FFFFFF"/>
              </w:rPr>
              <w:t xml:space="preserve"> or below </w:t>
            </w:r>
            <w:r w:rsidR="00F24DD6" w:rsidRPr="002B01F7">
              <w:rPr>
                <w:shd w:val="clear" w:color="auto" w:fill="FFFFFF"/>
              </w:rPr>
              <w:t>to watch the</w:t>
            </w:r>
            <w:r w:rsidR="00563A9F" w:rsidRPr="002B01F7">
              <w:rPr>
                <w:shd w:val="clear" w:color="auto" w:fill="FFFFFF"/>
              </w:rPr>
              <w:t xml:space="preserve"> video. </w:t>
            </w:r>
          </w:p>
          <w:p w:rsidR="00837950" w:rsidRPr="00267861" w:rsidRDefault="00837950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Pr="006C6BBB" w:rsidRDefault="00770B14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531807" cy="2709853"/>
                        <wp:effectExtent l="0" t="0" r="254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mmerce YouTub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4115" cy="2723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16366B"/>
    <w:rsid w:val="00180F52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63A9F"/>
    <w:rsid w:val="00571696"/>
    <w:rsid w:val="0057797F"/>
    <w:rsid w:val="00580E98"/>
    <w:rsid w:val="005C0224"/>
    <w:rsid w:val="005D1DB8"/>
    <w:rsid w:val="0060386E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0019"/>
    <w:rsid w:val="00837950"/>
    <w:rsid w:val="00857A76"/>
    <w:rsid w:val="00871988"/>
    <w:rsid w:val="008B2EE2"/>
    <w:rsid w:val="008F2CA9"/>
    <w:rsid w:val="008F7E41"/>
    <w:rsid w:val="0091536E"/>
    <w:rsid w:val="00930B58"/>
    <w:rsid w:val="009938F1"/>
    <w:rsid w:val="009967C8"/>
    <w:rsid w:val="009A5285"/>
    <w:rsid w:val="009B33AB"/>
    <w:rsid w:val="009E4B1E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A1AFE"/>
    <w:rsid w:val="00DC15F3"/>
    <w:rsid w:val="00DD5887"/>
    <w:rsid w:val="00DE3792"/>
    <w:rsid w:val="00DE6BF4"/>
    <w:rsid w:val="00E04733"/>
    <w:rsid w:val="00E11FFF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a5ad287b-b207-44c8-8848-9ff9cfec34e7" TargetMode="External"/><Relationship Id="rId13" Type="http://schemas.openxmlformats.org/officeDocument/2006/relationships/image" Target="cid:image003.png@01D07908.A11AC5D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07908.A11AC5D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cid:image005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pressreleases?ID=2654b857-6d7c-47ef-b8e9-822b1f36b139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8</cp:revision>
  <cp:lastPrinted>2015-06-02T16:11:00Z</cp:lastPrinted>
  <dcterms:created xsi:type="dcterms:W3CDTF">2015-06-16T18:00:00Z</dcterms:created>
  <dcterms:modified xsi:type="dcterms:W3CDTF">2015-06-17T15:36:00Z</dcterms:modified>
</cp:coreProperties>
</file>