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54" w:rsidRDefault="00754F54" w:rsidP="00754F54">
      <w:pPr>
        <w:rPr>
          <w:szCs w:val="44"/>
        </w:rPr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754F54" w:rsidTr="00A144FE">
        <w:tc>
          <w:tcPr>
            <w:tcW w:w="9600" w:type="dxa"/>
          </w:tcPr>
          <w:p w:rsidR="00754F54" w:rsidRPr="00E96FA0" w:rsidRDefault="00754F54" w:rsidP="00A144FE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C82FDB3" wp14:editId="184B7BDE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4F54" w:rsidRPr="005305F0" w:rsidRDefault="00754F54" w:rsidP="00A144FE">
            <w:pPr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</w:rPr>
              <w:t xml:space="preserve">For Immediate Release:                                                                 </w:t>
            </w:r>
            <w:r w:rsidRPr="005305F0">
              <w:rPr>
                <w:rFonts w:ascii="Times New Roman" w:hAnsi="Times New Roman" w:cs="Times New Roman"/>
                <w:b/>
              </w:rPr>
              <w:tab/>
            </w:r>
            <w:r w:rsidRPr="005305F0">
              <w:rPr>
                <w:rFonts w:ascii="Times New Roman" w:hAnsi="Times New Roman" w:cs="Times New Roman"/>
              </w:rPr>
              <w:t xml:space="preserve">Contact: </w:t>
            </w:r>
            <w:hyperlink r:id="rId5" w:history="1">
              <w:r>
                <w:rPr>
                  <w:rStyle w:val="Hyperlink"/>
                  <w:rFonts w:ascii="Times New Roman" w:hAnsi="Times New Roman"/>
                </w:rPr>
                <w:t>Neal A. Patel</w:t>
              </w:r>
            </w:hyperlink>
          </w:p>
          <w:p w:rsidR="00754F54" w:rsidRPr="005305F0" w:rsidRDefault="00754F54" w:rsidP="00A1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24</w:t>
            </w:r>
            <w:r w:rsidRPr="005305F0">
              <w:rPr>
                <w:rFonts w:ascii="Times New Roman" w:hAnsi="Times New Roman" w:cs="Times New Roman"/>
              </w:rPr>
              <w:t>, 2017</w:t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  <w:t xml:space="preserve">202-224-6244 </w:t>
            </w: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754F54" w:rsidRDefault="00754F54" w:rsidP="00A144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ICYMI: Heller</w:t>
            </w:r>
            <w:r w:rsidR="00B61B1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4363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Inquires About Cadillac Tax </w:t>
            </w:r>
            <w:r w:rsidR="00181B2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and Medicaid Expansion </w:t>
            </w:r>
            <w:bookmarkStart w:id="0" w:name="_GoBack"/>
            <w:bookmarkEnd w:id="0"/>
            <w:r w:rsidR="004363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During </w:t>
            </w:r>
            <w:r w:rsidR="00FF1F6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Tom Pri</w:t>
            </w:r>
            <w:r w:rsidR="004363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ce’s Nomination Hearing</w:t>
            </w:r>
          </w:p>
          <w:p w:rsidR="00B61B14" w:rsidRPr="005305F0" w:rsidRDefault="00B61B1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(Washington, DC)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– Today, United States Senat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>or Dean Heller expressed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his 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desire to fully repeal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Obamacare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>’s “Cadillac Tax”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 xml:space="preserve"> during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>the Senate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Committee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 xml:space="preserve">onfirmation hearing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Secretary of Health and Human Services nominee Tom Price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Specifically, Heller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 asked for nominee Price’s opinion on this onerous tax and 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 xml:space="preserve">underlined 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his 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>disapproval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 with Obamacare’s $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 trillion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tax 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43639D">
              <w:rPr>
                <w:rFonts w:ascii="Times New Roman" w:hAnsi="Times New Roman" w:cs="Times New Roman"/>
                <w:sz w:val="24"/>
                <w:szCs w:val="24"/>
              </w:rPr>
              <w:t xml:space="preserve">on the middle class. 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 xml:space="preserve">Additionally, 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>Heller emphasized the need to ensure all Ne</w:t>
            </w:r>
            <w:r w:rsidR="00FF1F69">
              <w:rPr>
                <w:rFonts w:ascii="Times New Roman" w:hAnsi="Times New Roman" w:cs="Times New Roman"/>
                <w:sz w:val="24"/>
                <w:szCs w:val="24"/>
              </w:rPr>
              <w:t xml:space="preserve">vadans 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>have access to affordable, high-quality hea</w:t>
            </w:r>
            <w:r w:rsidR="00FF1F6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 xml:space="preserve">th services as we transition into a new health care system. </w:t>
            </w:r>
            <w:r w:rsidR="00B72ADF">
              <w:rPr>
                <w:rFonts w:ascii="Times New Roman" w:hAnsi="Times New Roman" w:cs="Times New Roman"/>
                <w:sz w:val="24"/>
                <w:szCs w:val="24"/>
              </w:rPr>
              <w:t xml:space="preserve">Click </w:t>
            </w:r>
            <w:hyperlink r:id="rId6" w:history="1">
              <w:r w:rsidR="00B72ADF" w:rsidRPr="00B72A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below to watch.</w:t>
            </w: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889501</wp:posOffset>
                  </wp:positionH>
                  <wp:positionV relativeFrom="paragraph">
                    <wp:posOffset>43114</wp:posOffset>
                  </wp:positionV>
                  <wp:extent cx="4051300" cy="2269490"/>
                  <wp:effectExtent l="0" t="0" r="6350" b="0"/>
                  <wp:wrapTight wrapText="bothSides">
                    <wp:wrapPolygon edited="0">
                      <wp:start x="0" y="0"/>
                      <wp:lineTo x="0" y="21395"/>
                      <wp:lineTo x="21532" y="21395"/>
                      <wp:lineTo x="21532" y="0"/>
                      <wp:lineTo x="0" y="0"/>
                    </wp:wrapPolygon>
                  </wp:wrapTight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ce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B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  <w:p w:rsidR="00754F54" w:rsidRDefault="00754F54" w:rsidP="00A144FE">
            <w:pPr>
              <w:jc w:val="center"/>
            </w:pPr>
          </w:p>
          <w:p w:rsidR="00754F54" w:rsidRPr="00415058" w:rsidRDefault="00754F54" w:rsidP="00A144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245E293" wp14:editId="5E120DE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5AC0AFD" wp14:editId="642E9554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A239673" wp14:editId="724F98EF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F54" w:rsidRDefault="00754F54" w:rsidP="00754F54"/>
    <w:p w:rsidR="00754F54" w:rsidRDefault="00754F54" w:rsidP="00754F54"/>
    <w:p w:rsidR="00754F54" w:rsidRDefault="00754F54" w:rsidP="00754F54"/>
    <w:p w:rsidR="00754F54" w:rsidRDefault="00754F54" w:rsidP="00754F54"/>
    <w:p w:rsidR="00754F54" w:rsidRPr="00F51017" w:rsidRDefault="00754F54" w:rsidP="00754F54">
      <w:pPr>
        <w:spacing w:line="480" w:lineRule="auto"/>
        <w:rPr>
          <w:szCs w:val="44"/>
        </w:rPr>
      </w:pPr>
    </w:p>
    <w:p w:rsidR="00754F54" w:rsidRPr="0046695D" w:rsidRDefault="00754F54" w:rsidP="00754F54">
      <w:pPr>
        <w:spacing w:line="480" w:lineRule="auto"/>
        <w:rPr>
          <w:szCs w:val="44"/>
        </w:rPr>
      </w:pPr>
    </w:p>
    <w:p w:rsidR="00754F54" w:rsidRDefault="00754F54" w:rsidP="00754F54">
      <w:pPr>
        <w:rPr>
          <w:szCs w:val="20"/>
        </w:rPr>
      </w:pPr>
    </w:p>
    <w:p w:rsidR="00754F54" w:rsidRPr="00E96FA0" w:rsidRDefault="00754F54" w:rsidP="00754F54"/>
    <w:p w:rsidR="00754F54" w:rsidRDefault="00754F54" w:rsidP="00754F54"/>
    <w:p w:rsidR="0032428D" w:rsidRDefault="0032428D"/>
    <w:sectPr w:rsidR="0032428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4"/>
    <w:rsid w:val="0015377E"/>
    <w:rsid w:val="00181B23"/>
    <w:rsid w:val="002E722B"/>
    <w:rsid w:val="0032428D"/>
    <w:rsid w:val="003E7A77"/>
    <w:rsid w:val="003F53BC"/>
    <w:rsid w:val="0040194B"/>
    <w:rsid w:val="0043639D"/>
    <w:rsid w:val="00583DCD"/>
    <w:rsid w:val="005A4974"/>
    <w:rsid w:val="00754F54"/>
    <w:rsid w:val="00B3722C"/>
    <w:rsid w:val="00B61B14"/>
    <w:rsid w:val="00B72ADF"/>
    <w:rsid w:val="00C872A6"/>
    <w:rsid w:val="00E651CB"/>
    <w:rsid w:val="00F54657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1F12-0766-40F7-BD99-9D0540D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F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5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5.png@01D07908.A11AC5D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rIQkJ439s0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03.png@01D07908.A11AC5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7</cp:revision>
  <cp:lastPrinted>2017-01-25T22:39:00Z</cp:lastPrinted>
  <dcterms:created xsi:type="dcterms:W3CDTF">2017-01-24T17:49:00Z</dcterms:created>
  <dcterms:modified xsi:type="dcterms:W3CDTF">2017-01-26T15:00:00Z</dcterms:modified>
</cp:coreProperties>
</file>