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30" w:rsidRDefault="00D01430" w:rsidP="00D01430"/>
    <w:p w:rsidR="00D01430" w:rsidRDefault="00D01430" w:rsidP="00D01430"/>
    <w:tbl>
      <w:tblPr>
        <w:tblW w:w="0" w:type="auto"/>
        <w:tblCellMar>
          <w:left w:w="0" w:type="dxa"/>
          <w:right w:w="0" w:type="dxa"/>
        </w:tblCellMar>
        <w:tblLook w:val="04A0" w:firstRow="1" w:lastRow="0" w:firstColumn="1" w:lastColumn="0" w:noHBand="0" w:noVBand="1"/>
      </w:tblPr>
      <w:tblGrid>
        <w:gridCol w:w="9270"/>
      </w:tblGrid>
      <w:tr w:rsidR="00D01430" w:rsidTr="00D01430">
        <w:tc>
          <w:tcPr>
            <w:tcW w:w="9600" w:type="dxa"/>
            <w:tcBorders>
              <w:top w:val="single" w:sz="36" w:space="0" w:color="002060"/>
              <w:left w:val="single" w:sz="36" w:space="0" w:color="002060"/>
              <w:bottom w:val="single" w:sz="36" w:space="0" w:color="002060"/>
              <w:right w:val="single" w:sz="36" w:space="0" w:color="002060"/>
            </w:tcBorders>
          </w:tcPr>
          <w:p w:rsidR="00D01430" w:rsidRDefault="00D01430">
            <w:pPr>
              <w:jc w:val="center"/>
              <w:rPr>
                <w:rFonts w:ascii="Georgia" w:hAnsi="Georgia"/>
                <w:b/>
                <w:bCs/>
              </w:rPr>
            </w:pPr>
            <w:r>
              <w:rPr>
                <w:noProof/>
              </w:rPr>
              <w:drawing>
                <wp:inline distT="0" distB="0" distL="0" distR="0">
                  <wp:extent cx="6040120" cy="794385"/>
                  <wp:effectExtent l="0" t="0" r="0" b="5715"/>
                  <wp:docPr id="9" name="Picture 9" descr="cid:image001.jpg@01D26CE1.319AB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6CE1.319AB6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40120" cy="794385"/>
                          </a:xfrm>
                          <a:prstGeom prst="rect">
                            <a:avLst/>
                          </a:prstGeom>
                          <a:noFill/>
                          <a:ln>
                            <a:noFill/>
                          </a:ln>
                        </pic:spPr>
                      </pic:pic>
                    </a:graphicData>
                  </a:graphic>
                </wp:inline>
              </w:drawing>
            </w:r>
          </w:p>
          <w:p w:rsidR="00D01430" w:rsidRDefault="00D01430">
            <w:pPr>
              <w:rPr>
                <w:rFonts w:ascii="Times New Roman" w:hAnsi="Times New Roman"/>
              </w:rPr>
            </w:pPr>
            <w:r>
              <w:rPr>
                <w:rFonts w:ascii="Times New Roman" w:hAnsi="Times New Roman"/>
                <w:b/>
                <w:bCs/>
              </w:rPr>
              <w:t xml:space="preserve">For Immediate Release:                                                                     </w:t>
            </w:r>
            <w:r>
              <w:rPr>
                <w:rFonts w:ascii="Times New Roman" w:hAnsi="Times New Roman"/>
              </w:rPr>
              <w:t xml:space="preserve">Contact: </w:t>
            </w:r>
            <w:hyperlink r:id="rId6" w:history="1">
              <w:r>
                <w:rPr>
                  <w:rStyle w:val="Hyperlink"/>
                  <w:rFonts w:ascii="Times New Roman" w:hAnsi="Times New Roman"/>
                </w:rPr>
                <w:t>Neal A. Patel</w:t>
              </w:r>
            </w:hyperlink>
          </w:p>
          <w:p w:rsidR="00D01430" w:rsidRDefault="00D01430">
            <w:pPr>
              <w:rPr>
                <w:rFonts w:ascii="Times New Roman" w:hAnsi="Times New Roman"/>
              </w:rPr>
            </w:pPr>
            <w:r>
              <w:rPr>
                <w:rFonts w:ascii="Times New Roman" w:hAnsi="Times New Roman"/>
              </w:rPr>
              <w:t xml:space="preserve">January 12, 2017                                                                                 202-224-6244 </w:t>
            </w:r>
          </w:p>
          <w:p w:rsidR="00D01430" w:rsidRDefault="00D01430">
            <w:pPr>
              <w:jc w:val="center"/>
              <w:rPr>
                <w:rFonts w:ascii="Times New Roman" w:hAnsi="Times New Roman"/>
              </w:rPr>
            </w:pPr>
            <w:r>
              <w:rPr>
                <w:rFonts w:ascii="Times New Roman" w:hAnsi="Times New Roman"/>
                <w:b/>
                <w:bCs/>
                <w:sz w:val="26"/>
                <w:szCs w:val="26"/>
              </w:rPr>
              <w:t> </w:t>
            </w:r>
          </w:p>
          <w:p w:rsidR="00D01430" w:rsidRDefault="00D01430">
            <w:pPr>
              <w:jc w:val="center"/>
              <w:rPr>
                <w:rFonts w:ascii="Times New Roman" w:hAnsi="Times New Roman"/>
                <w:b/>
                <w:bCs/>
                <w:sz w:val="36"/>
                <w:szCs w:val="36"/>
              </w:rPr>
            </w:pPr>
            <w:r>
              <w:rPr>
                <w:rFonts w:ascii="Times New Roman" w:hAnsi="Times New Roman"/>
                <w:b/>
                <w:bCs/>
                <w:sz w:val="36"/>
                <w:szCs w:val="36"/>
              </w:rPr>
              <w:t>ICYMI: Heller Points To Veteran Homelessness During Carson’s HUD Confirmation Hearing</w:t>
            </w:r>
          </w:p>
          <w:p w:rsidR="00D01430" w:rsidRDefault="00D01430">
            <w:pPr>
              <w:jc w:val="center"/>
              <w:rPr>
                <w:rFonts w:ascii="Times New Roman" w:hAnsi="Times New Roman"/>
                <w:sz w:val="24"/>
                <w:szCs w:val="24"/>
              </w:rPr>
            </w:pPr>
          </w:p>
          <w:p w:rsidR="00D01430" w:rsidRDefault="00D01430">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w:t>
            </w:r>
            <w:r w:rsidRPr="00D01430">
              <w:rPr>
                <w:rFonts w:ascii="Times New Roman" w:hAnsi="Times New Roman"/>
                <w:sz w:val="24"/>
                <w:szCs w:val="24"/>
              </w:rPr>
              <w:t xml:space="preserve">Today, United States Senator Dean Heller underlined many issues facing Nevada’s veterans and homeowners during the Senate Committee on Banking, Housing, and Urban Affairs’ confirmation hearing for Dr. Ben Carson, the Secretary of the Department of Housing and Urban Development (HUD) nominee. Specifically, Heller stressed the need for HUD to work closer with the VA to reduce veteran homelessness in Nevada. Heller also mentioned his concerns regarding Nevada’s housing market and the high number of Nevadans underwater on their home mortgages. Click </w:t>
            </w:r>
            <w:hyperlink r:id="rId7" w:history="1">
              <w:r w:rsidRPr="00D01430">
                <w:rPr>
                  <w:rStyle w:val="Hyperlink"/>
                  <w:rFonts w:ascii="Times New Roman" w:hAnsi="Times New Roman"/>
                  <w:color w:val="5B9BD5"/>
                  <w:sz w:val="24"/>
                  <w:szCs w:val="24"/>
                </w:rPr>
                <w:t>HERE</w:t>
              </w:r>
            </w:hyperlink>
            <w:r w:rsidRPr="00D01430">
              <w:rPr>
                <w:rFonts w:ascii="Times New Roman" w:hAnsi="Times New Roman"/>
                <w:sz w:val="24"/>
                <w:szCs w:val="24"/>
              </w:rPr>
              <w:t xml:space="preserve"> or below to watch.</w:t>
            </w:r>
          </w:p>
          <w:p w:rsidR="00D01430" w:rsidRDefault="00D01430">
            <w:pPr>
              <w:rPr>
                <w:rFonts w:ascii="Times New Roman" w:hAnsi="Times New Roman"/>
                <w:sz w:val="24"/>
                <w:szCs w:val="24"/>
              </w:rPr>
            </w:pPr>
            <w:r>
              <w:rPr>
                <w:rFonts w:ascii="Times New Roman" w:hAnsi="Times New Roman"/>
                <w:sz w:val="24"/>
                <w:szCs w:val="24"/>
              </w:rPr>
              <w:t> </w:t>
            </w:r>
          </w:p>
          <w:p w:rsidR="00D01430" w:rsidRDefault="00D01430">
            <w:pPr>
              <w:jc w:val="center"/>
              <w:rPr>
                <w:rFonts w:ascii="Times New Roman" w:hAnsi="Times New Roman"/>
                <w:sz w:val="24"/>
                <w:szCs w:val="24"/>
              </w:rPr>
            </w:pPr>
            <w:r>
              <w:rPr>
                <w:rFonts w:ascii="Times New Roman" w:hAnsi="Times New Roman"/>
                <w:noProof/>
                <w:sz w:val="24"/>
                <w:szCs w:val="24"/>
              </w:rPr>
              <w:drawing>
                <wp:inline distT="0" distB="0" distL="0" distR="0">
                  <wp:extent cx="4427855" cy="2490470"/>
                  <wp:effectExtent l="0" t="0" r="0" b="5080"/>
                  <wp:docPr id="5" name="Picture 5" descr="cid:image002.png@01D26CE1.319AB6B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6CE1.319AB6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27855" cy="2490470"/>
                          </a:xfrm>
                          <a:prstGeom prst="rect">
                            <a:avLst/>
                          </a:prstGeom>
                          <a:noFill/>
                          <a:ln>
                            <a:noFill/>
                          </a:ln>
                        </pic:spPr>
                      </pic:pic>
                    </a:graphicData>
                  </a:graphic>
                </wp:inline>
              </w:drawing>
            </w:r>
            <w:bookmarkStart w:id="0" w:name="_GoBack"/>
            <w:bookmarkEnd w:id="0"/>
          </w:p>
          <w:p w:rsidR="00D01430" w:rsidRDefault="00D01430">
            <w:pPr>
              <w:jc w:val="center"/>
              <w:rPr>
                <w:rFonts w:ascii="Times New Roman" w:hAnsi="Times New Roman"/>
                <w:sz w:val="24"/>
                <w:szCs w:val="24"/>
              </w:rPr>
            </w:pPr>
          </w:p>
          <w:p w:rsidR="00D01430" w:rsidRDefault="00D01430">
            <w:pPr>
              <w:jc w:val="center"/>
              <w:rPr>
                <w:rFonts w:ascii="Times New Roman" w:hAnsi="Times New Roman"/>
                <w:sz w:val="24"/>
                <w:szCs w:val="24"/>
              </w:rPr>
            </w:pPr>
            <w:r>
              <w:rPr>
                <w:rFonts w:ascii="Times New Roman" w:hAnsi="Times New Roman"/>
                <w:sz w:val="24"/>
                <w:szCs w:val="24"/>
              </w:rPr>
              <w:t>###</w:t>
            </w:r>
          </w:p>
          <w:p w:rsidR="00D01430" w:rsidRDefault="00D01430">
            <w:pPr>
              <w:jc w:val="center"/>
            </w:pPr>
          </w:p>
          <w:p w:rsidR="00D01430" w:rsidRDefault="00D01430">
            <w:pPr>
              <w:jc w:val="center"/>
            </w:pPr>
            <w:r>
              <w:rPr>
                <w:noProof/>
                <w:color w:val="0000FF"/>
              </w:rPr>
              <w:drawing>
                <wp:inline distT="0" distB="0" distL="0" distR="0">
                  <wp:extent cx="325120" cy="325120"/>
                  <wp:effectExtent l="0" t="0" r="0" b="0"/>
                  <wp:docPr id="4" name="Picture 4" descr="cid:image003.png@01D26CE1.319AB6B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6CE1.319AB6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Pr>
                <w:noProof/>
                <w:color w:val="0000FF"/>
              </w:rPr>
              <w:drawing>
                <wp:inline distT="0" distB="0" distL="0" distR="0">
                  <wp:extent cx="325120" cy="325120"/>
                  <wp:effectExtent l="0" t="0" r="0" b="0"/>
                  <wp:docPr id="3" name="Picture 3" descr="cid:image004.png@01D26CE1.319AB6B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6CE1.319AB6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t> </w:t>
            </w:r>
            <w:r>
              <w:rPr>
                <w:noProof/>
                <w:color w:val="0000FF"/>
              </w:rPr>
              <w:drawing>
                <wp:inline distT="0" distB="0" distL="0" distR="0">
                  <wp:extent cx="325120" cy="325120"/>
                  <wp:effectExtent l="0" t="0" r="0" b="0"/>
                  <wp:docPr id="2" name="Picture 2" descr="cid:image005.png@01D26CE1.319AB6B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6CE1.319AB6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bl>
    <w:p w:rsidR="00D01430" w:rsidRDefault="00D01430" w:rsidP="00D01430"/>
    <w:p w:rsidR="00D01430" w:rsidRDefault="00D01430" w:rsidP="00D01430"/>
    <w:p w:rsidR="00D01430" w:rsidRDefault="00D01430" w:rsidP="00D01430"/>
    <w:p w:rsidR="006F5C08" w:rsidRPr="00D01430" w:rsidRDefault="006F5C08" w:rsidP="00D01430"/>
    <w:sectPr w:rsidR="006F5C08" w:rsidRPr="00D01430"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3"/>
    <w:rsid w:val="001D2C4B"/>
    <w:rsid w:val="00222D67"/>
    <w:rsid w:val="004F4F5D"/>
    <w:rsid w:val="005B7DE3"/>
    <w:rsid w:val="006F5C08"/>
    <w:rsid w:val="00811B95"/>
    <w:rsid w:val="009F0287"/>
    <w:rsid w:val="00C12158"/>
    <w:rsid w:val="00D0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AC1F2-2BD8-4481-894B-A02804A5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E3"/>
    <w:rPr>
      <w:color w:val="0563C1" w:themeColor="hyperlink"/>
      <w:u w:val="single"/>
    </w:rPr>
  </w:style>
  <w:style w:type="table" w:styleId="TableGrid">
    <w:name w:val="Table Grid"/>
    <w:basedOn w:val="TableNormal"/>
    <w:uiPriority w:val="59"/>
    <w:rsid w:val="005B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4B"/>
    <w:rPr>
      <w:rFonts w:ascii="Segoe UI" w:hAnsi="Segoe UI" w:cs="Segoe UI"/>
      <w:sz w:val="18"/>
      <w:szCs w:val="18"/>
    </w:rPr>
  </w:style>
  <w:style w:type="character" w:styleId="FollowedHyperlink">
    <w:name w:val="FollowedHyperlink"/>
    <w:basedOn w:val="DefaultParagraphFont"/>
    <w:uiPriority w:val="99"/>
    <w:semiHidden/>
    <w:unhideWhenUsed/>
    <w:rsid w:val="00C12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SenDeanHeller" TargetMode="External"/><Relationship Id="rId18" Type="http://schemas.openxmlformats.org/officeDocument/2006/relationships/image" Target="cid:image005.png@01D26CE1.319AB6B0" TargetMode="External"/><Relationship Id="rId3" Type="http://schemas.openxmlformats.org/officeDocument/2006/relationships/webSettings" Target="webSettings.xml"/><Relationship Id="rId7" Type="http://schemas.openxmlformats.org/officeDocument/2006/relationships/hyperlink" Target="https://youtu.be/9lwhzavYJkQ" TargetMode="External"/><Relationship Id="rId12" Type="http://schemas.openxmlformats.org/officeDocument/2006/relationships/image" Target="cid:image003.png@01D26CE1.319AB6B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cid:image001.jpg@01D26CE1.319AB6B0" TargetMode="External"/><Relationship Id="rId15" Type="http://schemas.openxmlformats.org/officeDocument/2006/relationships/image" Target="cid:image004.png@01D26CE1.319AB6B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2.png@01D26CE1.319AB6B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Ferraro, Tom (Heller)</cp:lastModifiedBy>
  <cp:revision>3</cp:revision>
  <cp:lastPrinted>2017-01-11T19:37:00Z</cp:lastPrinted>
  <dcterms:created xsi:type="dcterms:W3CDTF">2017-01-11T16:59:00Z</dcterms:created>
  <dcterms:modified xsi:type="dcterms:W3CDTF">2017-01-12T19:42:00Z</dcterms:modified>
</cp:coreProperties>
</file>