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jc w:val="center"/>
        <w:tblBorders>
          <w:top w:val="single" w:sz="36" w:space="0" w:color="002060"/>
          <w:left w:val="single" w:sz="36" w:space="0" w:color="002060"/>
          <w:bottom w:val="single" w:sz="36" w:space="0" w:color="002060"/>
          <w:right w:val="single" w:sz="36" w:space="0" w:color="002060"/>
          <w:insideH w:val="single" w:sz="36" w:space="0" w:color="002060"/>
          <w:insideV w:val="single" w:sz="36" w:space="0" w:color="002060"/>
        </w:tblBorders>
        <w:tblCellMar>
          <w:left w:w="0" w:type="dxa"/>
          <w:right w:w="0" w:type="dxa"/>
        </w:tblCellMar>
        <w:tblLook w:val="04A0" w:firstRow="1" w:lastRow="0" w:firstColumn="1" w:lastColumn="0" w:noHBand="0" w:noVBand="1"/>
      </w:tblPr>
      <w:tblGrid>
        <w:gridCol w:w="9600"/>
      </w:tblGrid>
      <w:tr w:rsidR="001C7445" w:rsidTr="00911000">
        <w:trPr>
          <w:jc w:val="center"/>
        </w:trPr>
        <w:tc>
          <w:tcPr>
            <w:tcW w:w="9600" w:type="dxa"/>
          </w:tcPr>
          <w:p w:rsidR="001C7445" w:rsidRDefault="001C7445" w:rsidP="00911000">
            <w:pPr>
              <w:jc w:val="center"/>
              <w:rPr>
                <w:rFonts w:ascii="Georgia" w:hAnsi="Georgia"/>
                <w:b/>
              </w:rPr>
            </w:pPr>
            <w:r>
              <w:rPr>
                <w:noProof/>
              </w:rPr>
              <w:drawing>
                <wp:inline distT="0" distB="0" distL="0" distR="0" wp14:anchorId="293252D8" wp14:editId="0AA10203">
                  <wp:extent cx="6036531" cy="785813"/>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4"/>
                          <a:srcRect l="392"/>
                          <a:stretch/>
                        </pic:blipFill>
                        <pic:spPr bwMode="auto">
                          <a:xfrm>
                            <a:off x="0" y="0"/>
                            <a:ext cx="6038966" cy="786130"/>
                          </a:xfrm>
                          <a:prstGeom prst="rect">
                            <a:avLst/>
                          </a:prstGeom>
                          <a:ln>
                            <a:noFill/>
                          </a:ln>
                          <a:extLst>
                            <a:ext uri="{53640926-AAD7-44D8-BBD7-CCE9431645EC}">
                              <a14:shadowObscured xmlns:a14="http://schemas.microsoft.com/office/drawing/2010/main"/>
                            </a:ext>
                          </a:extLst>
                        </pic:spPr>
                      </pic:pic>
                    </a:graphicData>
                  </a:graphic>
                </wp:inline>
              </w:drawing>
            </w:r>
          </w:p>
          <w:tbl>
            <w:tblPr>
              <w:tblW w:w="0" w:type="auto"/>
              <w:tblCellMar>
                <w:left w:w="0" w:type="dxa"/>
                <w:right w:w="0" w:type="dxa"/>
              </w:tblCellMar>
              <w:tblLook w:val="04A0" w:firstRow="1" w:lastRow="0" w:firstColumn="1" w:lastColumn="0" w:noHBand="0" w:noVBand="1"/>
            </w:tblPr>
            <w:tblGrid>
              <w:gridCol w:w="4672"/>
              <w:gridCol w:w="4673"/>
            </w:tblGrid>
            <w:tr w:rsidR="00BA2A9C" w:rsidTr="00BA2A9C">
              <w:tc>
                <w:tcPr>
                  <w:tcW w:w="4672" w:type="dxa"/>
                  <w:tcMar>
                    <w:top w:w="0" w:type="dxa"/>
                    <w:left w:w="108" w:type="dxa"/>
                    <w:bottom w:w="0" w:type="dxa"/>
                    <w:right w:w="108" w:type="dxa"/>
                  </w:tcMar>
                  <w:hideMark/>
                </w:tcPr>
                <w:p w:rsidR="00BA2A9C" w:rsidRDefault="00BA2A9C" w:rsidP="00BA2A9C">
                  <w:pPr>
                    <w:rPr>
                      <w:b/>
                      <w:bCs/>
                    </w:rPr>
                  </w:pPr>
                  <w:r>
                    <w:rPr>
                      <w:b/>
                      <w:bCs/>
                    </w:rPr>
                    <w:t>For Immediate Release:</w:t>
                  </w:r>
                </w:p>
              </w:tc>
              <w:tc>
                <w:tcPr>
                  <w:tcW w:w="4673" w:type="dxa"/>
                  <w:tcMar>
                    <w:top w:w="0" w:type="dxa"/>
                    <w:left w:w="108" w:type="dxa"/>
                    <w:bottom w:w="0" w:type="dxa"/>
                    <w:right w:w="108" w:type="dxa"/>
                  </w:tcMar>
                  <w:hideMark/>
                </w:tcPr>
                <w:p w:rsidR="00BA2A9C" w:rsidRDefault="00BA2A9C" w:rsidP="00BA2A9C">
                  <w:pPr>
                    <w:jc w:val="right"/>
                    <w:rPr>
                      <w:b/>
                      <w:bCs/>
                    </w:rPr>
                  </w:pPr>
                  <w:r>
                    <w:rPr>
                      <w:b/>
                      <w:bCs/>
                    </w:rPr>
                    <w:t xml:space="preserve">Contact: </w:t>
                  </w:r>
                  <w:hyperlink r:id="rId5" w:history="1">
                    <w:r>
                      <w:rPr>
                        <w:rStyle w:val="Hyperlink"/>
                      </w:rPr>
                      <w:t>Megan Taylor</w:t>
                    </w:r>
                  </w:hyperlink>
                </w:p>
              </w:tc>
            </w:tr>
            <w:tr w:rsidR="00BA2A9C" w:rsidTr="00BA2A9C">
              <w:tc>
                <w:tcPr>
                  <w:tcW w:w="4672" w:type="dxa"/>
                  <w:tcMar>
                    <w:top w:w="0" w:type="dxa"/>
                    <w:left w:w="108" w:type="dxa"/>
                    <w:bottom w:w="0" w:type="dxa"/>
                    <w:right w:w="108" w:type="dxa"/>
                  </w:tcMar>
                  <w:hideMark/>
                </w:tcPr>
                <w:p w:rsidR="00BA2A9C" w:rsidRDefault="00D42C3E" w:rsidP="00BA2A9C">
                  <w:pPr>
                    <w:rPr>
                      <w:b/>
                      <w:bCs/>
                    </w:rPr>
                  </w:pPr>
                  <w:r>
                    <w:t>April 6</w:t>
                  </w:r>
                  <w:r w:rsidR="00BA2A9C">
                    <w:t>, 2017</w:t>
                  </w:r>
                </w:p>
              </w:tc>
              <w:tc>
                <w:tcPr>
                  <w:tcW w:w="4673" w:type="dxa"/>
                  <w:tcMar>
                    <w:top w:w="0" w:type="dxa"/>
                    <w:left w:w="108" w:type="dxa"/>
                    <w:bottom w:w="0" w:type="dxa"/>
                    <w:right w:w="108" w:type="dxa"/>
                  </w:tcMar>
                  <w:hideMark/>
                </w:tcPr>
                <w:p w:rsidR="00BA2A9C" w:rsidRDefault="00BA2A9C" w:rsidP="00BA2A9C">
                  <w:pPr>
                    <w:jc w:val="right"/>
                    <w:rPr>
                      <w:b/>
                      <w:bCs/>
                    </w:rPr>
                  </w:pPr>
                  <w:r>
                    <w:t>202-224-6244</w:t>
                  </w:r>
                </w:p>
              </w:tc>
            </w:tr>
          </w:tbl>
          <w:p w:rsidR="00BA2A9C" w:rsidRDefault="00BA2A9C" w:rsidP="00BA2A9C">
            <w:pPr>
              <w:jc w:val="center"/>
              <w:rPr>
                <w:rFonts w:eastAsiaTheme="minorHAnsi"/>
                <w:b/>
                <w:bCs/>
              </w:rPr>
            </w:pPr>
          </w:p>
          <w:p w:rsidR="004F2C3D" w:rsidRDefault="004F2C3D" w:rsidP="004F2C3D">
            <w:pPr>
              <w:jc w:val="center"/>
              <w:rPr>
                <w:i/>
                <w:iCs/>
                <w:sz w:val="36"/>
                <w:szCs w:val="36"/>
                <w:u w:val="single"/>
              </w:rPr>
            </w:pPr>
            <w:r>
              <w:rPr>
                <w:b/>
                <w:bCs/>
                <w:sz w:val="36"/>
                <w:szCs w:val="36"/>
              </w:rPr>
              <w:t xml:space="preserve">ICYMI: Heller </w:t>
            </w:r>
            <w:r w:rsidR="00D42C3E">
              <w:rPr>
                <w:b/>
                <w:bCs/>
                <w:sz w:val="36"/>
                <w:szCs w:val="36"/>
              </w:rPr>
              <w:t xml:space="preserve">Seek Accountability from the IRS this </w:t>
            </w:r>
            <w:r w:rsidR="00D42C3E">
              <w:rPr>
                <w:b/>
                <w:bCs/>
                <w:sz w:val="36"/>
                <w:szCs w:val="36"/>
              </w:rPr>
              <w:br/>
              <w:t>Tax Season</w:t>
            </w:r>
          </w:p>
          <w:p w:rsidR="004F2C3D" w:rsidRDefault="004F2C3D" w:rsidP="004F2C3D">
            <w:pPr>
              <w:rPr>
                <w:b/>
                <w:bCs/>
              </w:rPr>
            </w:pPr>
          </w:p>
          <w:p w:rsidR="00D42C3E" w:rsidRDefault="0024362F" w:rsidP="0024362F">
            <w:r>
              <w:rPr>
                <w:b/>
                <w:bCs/>
              </w:rPr>
              <w:t xml:space="preserve">Washington, D.C. </w:t>
            </w:r>
            <w:r>
              <w:t>– A</w:t>
            </w:r>
            <w:r w:rsidR="00D42C3E">
              <w:t>s April 15</w:t>
            </w:r>
            <w:r w:rsidR="00D42C3E" w:rsidRPr="00D42C3E">
              <w:rPr>
                <w:vertAlign w:val="superscript"/>
              </w:rPr>
              <w:t>th</w:t>
            </w:r>
            <w:r w:rsidR="00D42C3E">
              <w:t xml:space="preserve"> approached, </w:t>
            </w:r>
            <w:r>
              <w:t>U.S. Senator Dean Heller (R-NV)</w:t>
            </w:r>
            <w:r w:rsidR="00D42C3E">
              <w:t xml:space="preserve"> is pushing for accountability from the IRS and the federal government. During a Senate Finance Committee hearing, Heller discussed accountability measures, fraud protection, and bipartisan legislation he is co-authoring with IRS Commissioner XXXX. For years, Heller has championed bipartisan legislation that works to make our government more accountable to Nevada’s taxpayers. Click HERE or below to watch. </w:t>
            </w:r>
          </w:p>
          <w:p w:rsidR="00D42C3E" w:rsidRDefault="00D42C3E" w:rsidP="0024362F"/>
          <w:p w:rsidR="00D42C3E" w:rsidRDefault="00D42C3E" w:rsidP="0024362F"/>
          <w:p w:rsidR="00D42C3E" w:rsidRPr="00D42C3E" w:rsidRDefault="00D42C3E" w:rsidP="0024362F">
            <w:pPr>
              <w:rPr>
                <w:b/>
                <w:u w:val="single"/>
              </w:rPr>
            </w:pPr>
            <w:r w:rsidRPr="00D42C3E">
              <w:rPr>
                <w:b/>
                <w:u w:val="single"/>
              </w:rPr>
              <w:t xml:space="preserve">Background: </w:t>
            </w:r>
          </w:p>
          <w:p w:rsidR="004F2C3D" w:rsidRDefault="004F2C3D" w:rsidP="004F2C3D">
            <w:pPr>
              <w:rPr>
                <w:i/>
                <w:iCs/>
              </w:rPr>
            </w:pPr>
          </w:p>
          <w:p w:rsidR="00D42C3E" w:rsidRDefault="00D42C3E" w:rsidP="004F2C3D">
            <w:r>
              <w:rPr>
                <w:color w:val="000000"/>
              </w:rPr>
              <w:t xml:space="preserve">U.S. Senators Dean </w:t>
            </w:r>
            <w:r>
              <w:t xml:space="preserve">Heller </w:t>
            </w:r>
            <w:r w:rsidR="00B17D6F">
              <w:t>joined with</w:t>
            </w:r>
            <w:r>
              <w:t xml:space="preserve"> </w:t>
            </w:r>
            <w:r>
              <w:rPr>
                <w:color w:val="000000"/>
              </w:rPr>
              <w:t>Sherrod Brown (D-OH)</w:t>
            </w:r>
            <w:r>
              <w:t xml:space="preserve"> – members of the Senate Finance Committee – </w:t>
            </w:r>
            <w:r w:rsidR="00B17D6F">
              <w:t>to introduce</w:t>
            </w:r>
            <w:r>
              <w:t xml:space="preserve"> legislation that would support free tax preparation sites that help individuals and families file their income tax returns. The Volunteer Income Tax Assistance Permanence Act</w:t>
            </w:r>
            <w:r>
              <w:rPr>
                <w:b/>
                <w:bCs/>
                <w:i/>
                <w:iCs/>
              </w:rPr>
              <w:t xml:space="preserve"> </w:t>
            </w:r>
            <w:r>
              <w:t>of 2017</w:t>
            </w:r>
            <w:r>
              <w:rPr>
                <w:b/>
                <w:bCs/>
                <w:i/>
                <w:iCs/>
              </w:rPr>
              <w:t xml:space="preserve"> </w:t>
            </w:r>
            <w:r>
              <w:t>would make permanent an Internal Revenue Service (IRS)-administered matching grant program for volunteer tax preparation sites nationwide. The bill marks the first bipartisan legislation to authorize VITA permanently and follows clearance of a similar bipartisan measure in the Senate Finance Committee last year.</w:t>
            </w:r>
          </w:p>
          <w:p w:rsidR="00D42C3E" w:rsidRDefault="00D42C3E" w:rsidP="004F2C3D"/>
          <w:p w:rsidR="00D42C3E" w:rsidRDefault="00D42C3E" w:rsidP="00D42C3E">
            <w:pPr>
              <w:pStyle w:val="wordsection1"/>
            </w:pPr>
            <w:r>
              <w:rPr>
                <w:color w:val="000000"/>
              </w:rPr>
              <w:t xml:space="preserve">The Volunteer Income Tax Assistance (VITA) program offers free tax help to people who make $54,000 or less, persons with disabilities, the elderly, and limited English speakers by helping prepare and file their income tax returns. </w:t>
            </w:r>
          </w:p>
          <w:p w:rsidR="00D42C3E" w:rsidRDefault="00D42C3E" w:rsidP="00D42C3E">
            <w:pPr>
              <w:pStyle w:val="wordsection1"/>
            </w:pPr>
            <w:r>
              <w:rPr>
                <w:color w:val="000000"/>
              </w:rPr>
              <w:t> </w:t>
            </w:r>
          </w:p>
          <w:p w:rsidR="00D42C3E" w:rsidRDefault="00D42C3E" w:rsidP="00D42C3E">
            <w:pPr>
              <w:pStyle w:val="wordsection1"/>
            </w:pPr>
            <w:r>
              <w:rPr>
                <w:color w:val="000000"/>
              </w:rPr>
              <w:t>During the 2016 income tax filing season, VITA programs nationwide filed more than 3.8 million federal income tax returns. This helped Americans claim approximately $1.1 billion they’d earned over the tax year.</w:t>
            </w:r>
          </w:p>
          <w:p w:rsidR="00D42C3E" w:rsidRDefault="00D42C3E" w:rsidP="004F2C3D">
            <w:pPr>
              <w:rPr>
                <w:i/>
                <w:iCs/>
              </w:rPr>
            </w:pPr>
          </w:p>
          <w:p w:rsidR="00D42C3E" w:rsidRDefault="00D42C3E" w:rsidP="004F2C3D">
            <w:pPr>
              <w:rPr>
                <w:i/>
                <w:iCs/>
              </w:rPr>
            </w:pPr>
            <w:r>
              <w:t xml:space="preserve">U.S. Senators Dean Heller </w:t>
            </w:r>
            <w:r w:rsidR="00B17D6F">
              <w:t>also joined with</w:t>
            </w:r>
            <w:r>
              <w:t xml:space="preserve"> Deb Fischer (R-NE), and Claire </w:t>
            </w:r>
            <w:proofErr w:type="spellStart"/>
            <w:r>
              <w:t>McCaskill</w:t>
            </w:r>
            <w:proofErr w:type="spellEnd"/>
            <w:r>
              <w:t xml:space="preserve"> (D-MO) </w:t>
            </w:r>
            <w:r w:rsidR="00B17D6F">
              <w:t>to re-introduce</w:t>
            </w:r>
            <w:r>
              <w:t xml:space="preserve"> bipartisan</w:t>
            </w:r>
            <w:r w:rsidR="00B17D6F">
              <w:t xml:space="preserve"> legislation, the</w:t>
            </w:r>
            <w:r>
              <w:t xml:space="preserve"> Stop Improper Federal Bonuses Act. This legislation would prohibit bonus pay for federal employees who commit major infractions under their agency’s code of conduct. It would also require employees who engage in egregious misconduct to repay their bonuses.</w:t>
            </w:r>
            <w:bookmarkStart w:id="0" w:name="_GoBack"/>
            <w:bookmarkEnd w:id="0"/>
          </w:p>
          <w:p w:rsidR="00D42C3E" w:rsidRDefault="00D42C3E" w:rsidP="00D42C3E"/>
          <w:p w:rsidR="00D42C3E" w:rsidRDefault="00D42C3E" w:rsidP="00D42C3E">
            <w:r>
              <w:t>The</w:t>
            </w:r>
            <w:r>
              <w:rPr>
                <w:i/>
                <w:iCs/>
              </w:rPr>
              <w:t xml:space="preserve"> </w:t>
            </w:r>
            <w:r>
              <w:t>Stop Improper Federal Bonuses Act</w:t>
            </w:r>
            <w:r>
              <w:rPr>
                <w:b/>
                <w:bCs/>
                <w:i/>
                <w:iCs/>
              </w:rPr>
              <w:t xml:space="preserve"> </w:t>
            </w:r>
            <w:r>
              <w:t xml:space="preserve">would prohibit a federal agency from awarding a bonus to an employee for five years after an adverse finding that could have resulted in a long suspension, removal or jail time. It would also require the employee to repay any bonuses awarded for any year in which an adverse finding is made. </w:t>
            </w:r>
          </w:p>
          <w:p w:rsidR="00D42C3E" w:rsidRDefault="00D42C3E" w:rsidP="00D42C3E">
            <w:r>
              <w:rPr>
                <w:b/>
                <w:bCs/>
                <w:i/>
                <w:iCs/>
              </w:rPr>
              <w:t> </w:t>
            </w:r>
          </w:p>
          <w:p w:rsidR="00D42C3E" w:rsidRDefault="00D42C3E" w:rsidP="004F2C3D">
            <w:pPr>
              <w:rPr>
                <w:i/>
                <w:iCs/>
              </w:rPr>
            </w:pPr>
          </w:p>
          <w:tbl>
            <w:tblPr>
              <w:tblW w:w="0" w:type="auto"/>
              <w:tblCellMar>
                <w:left w:w="0" w:type="dxa"/>
                <w:right w:w="0" w:type="dxa"/>
              </w:tblCellMar>
              <w:tblLook w:val="04A0" w:firstRow="1" w:lastRow="0" w:firstColumn="1" w:lastColumn="0" w:noHBand="0" w:noVBand="1"/>
            </w:tblPr>
            <w:tblGrid>
              <w:gridCol w:w="9345"/>
            </w:tblGrid>
            <w:tr w:rsidR="004F2C3D" w:rsidTr="004F2C3D">
              <w:tc>
                <w:tcPr>
                  <w:tcW w:w="9345" w:type="dxa"/>
                  <w:tcMar>
                    <w:top w:w="0" w:type="dxa"/>
                    <w:left w:w="108" w:type="dxa"/>
                    <w:bottom w:w="0" w:type="dxa"/>
                    <w:right w:w="108" w:type="dxa"/>
                  </w:tcMar>
                </w:tcPr>
                <w:p w:rsidR="004F2C3D" w:rsidRDefault="004F2C3D" w:rsidP="004F2C3D">
                  <w:pPr>
                    <w:spacing w:line="252" w:lineRule="auto"/>
                    <w:rPr>
                      <w:color w:val="FF0000"/>
                    </w:rPr>
                  </w:pPr>
                </w:p>
                <w:p w:rsidR="004F2C3D" w:rsidRDefault="004F2C3D" w:rsidP="004F2C3D">
                  <w:pPr>
                    <w:pStyle w:val="NormalWeb"/>
                    <w:spacing w:line="252" w:lineRule="auto"/>
                    <w:jc w:val="center"/>
                  </w:pPr>
                  <w:r>
                    <w:rPr>
                      <w:rStyle w:val="Strong"/>
                      <w:bdr w:val="none" w:sz="0" w:space="0" w:color="auto" w:frame="1"/>
                    </w:rPr>
                    <w:lastRenderedPageBreak/>
                    <w:t>###</w:t>
                  </w:r>
                </w:p>
              </w:tc>
            </w:tr>
          </w:tbl>
          <w:p w:rsidR="001C7445" w:rsidRDefault="001C7445" w:rsidP="00911000">
            <w:pPr>
              <w:jc w:val="center"/>
            </w:pPr>
          </w:p>
          <w:p w:rsidR="001C7445" w:rsidRPr="00415058" w:rsidRDefault="001C7445" w:rsidP="00911000">
            <w:pPr>
              <w:jc w:val="center"/>
            </w:pPr>
            <w:r>
              <w:rPr>
                <w:noProof/>
                <w:color w:val="0000FF"/>
              </w:rPr>
              <w:drawing>
                <wp:inline distT="0" distB="0" distL="0" distR="0" wp14:anchorId="5DD6E2E3" wp14:editId="17CB0857">
                  <wp:extent cx="323850" cy="323850"/>
                  <wp:effectExtent l="0" t="0" r="0" b="0"/>
                  <wp:docPr id="6" name="Picture 6" descr="http://www.heller.senate.gov/public/vendor/_skins/heller/images/newsletter/icon_fb.png">
                    <a:hlinkClick xmlns:a="http://schemas.openxmlformats.org/drawingml/2006/main" r:id="rId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eller.senate.gov/public/vendor/_skins/heller/images/newsletter/icon_fb.png"/>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t xml:space="preserve"> </w:t>
            </w:r>
            <w:r>
              <w:rPr>
                <w:noProof/>
                <w:color w:val="0000FF"/>
              </w:rPr>
              <w:drawing>
                <wp:inline distT="0" distB="0" distL="0" distR="0" wp14:anchorId="630BBE55" wp14:editId="54919CB8">
                  <wp:extent cx="323850" cy="323850"/>
                  <wp:effectExtent l="0" t="0" r="0" b="0"/>
                  <wp:docPr id="7" name="Picture 7" descr="http://www.heller.senate.gov/public/vendor/_skins/heller/images/newsletter/icon_tw.png">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eller.senate.gov/public/vendor/_skins/heller/images/newsletter/icon_tw.png"/>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t xml:space="preserve"> </w:t>
            </w:r>
            <w:r>
              <w:rPr>
                <w:noProof/>
                <w:color w:val="0000FF"/>
              </w:rPr>
              <w:drawing>
                <wp:inline distT="0" distB="0" distL="0" distR="0" wp14:anchorId="71361083" wp14:editId="42247158">
                  <wp:extent cx="323850" cy="323850"/>
                  <wp:effectExtent l="0" t="0" r="0" b="0"/>
                  <wp:docPr id="8" name="Picture 8" descr="http://www.heller.senate.gov/public/vendor/_skins/heller/images/newsletter/icon_yt.png">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eller.senate.gov/public/vendor/_skins/heller/images/newsletter/icon_yt.pn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p>
        </w:tc>
      </w:tr>
    </w:tbl>
    <w:p w:rsidR="001C7445" w:rsidRDefault="001C7445" w:rsidP="001C7445"/>
    <w:p w:rsidR="001C7445" w:rsidRDefault="001C7445" w:rsidP="001C7445"/>
    <w:p w:rsidR="001C7445" w:rsidRDefault="001C7445" w:rsidP="001C7445"/>
    <w:p w:rsidR="001C7445" w:rsidRPr="0033010E" w:rsidRDefault="001C7445" w:rsidP="001C7445"/>
    <w:p w:rsidR="001C7445" w:rsidRDefault="001C7445" w:rsidP="001C7445"/>
    <w:p w:rsidR="001C7445" w:rsidRDefault="001C7445" w:rsidP="001C7445"/>
    <w:p w:rsidR="00FF7184" w:rsidRDefault="00FF7184"/>
    <w:sectPr w:rsidR="00FF7184" w:rsidSect="0041505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445"/>
    <w:rsid w:val="001771CA"/>
    <w:rsid w:val="001A7BC6"/>
    <w:rsid w:val="001C7445"/>
    <w:rsid w:val="0024362F"/>
    <w:rsid w:val="002C0A8F"/>
    <w:rsid w:val="00355FDA"/>
    <w:rsid w:val="0036505E"/>
    <w:rsid w:val="00381CC5"/>
    <w:rsid w:val="003B3AA0"/>
    <w:rsid w:val="003B4A6E"/>
    <w:rsid w:val="0043443E"/>
    <w:rsid w:val="004F2C3D"/>
    <w:rsid w:val="005A6667"/>
    <w:rsid w:val="00603546"/>
    <w:rsid w:val="00643645"/>
    <w:rsid w:val="008C3512"/>
    <w:rsid w:val="008E06A0"/>
    <w:rsid w:val="00A02A25"/>
    <w:rsid w:val="00A117DE"/>
    <w:rsid w:val="00AD235A"/>
    <w:rsid w:val="00AE226A"/>
    <w:rsid w:val="00B17D6F"/>
    <w:rsid w:val="00BA2A9C"/>
    <w:rsid w:val="00C357F6"/>
    <w:rsid w:val="00C508AC"/>
    <w:rsid w:val="00D10724"/>
    <w:rsid w:val="00D42C3E"/>
    <w:rsid w:val="00FF71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1CDEDB-320C-4B73-A7BD-8A81595C0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744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C7445"/>
    <w:pPr>
      <w:spacing w:before="100" w:beforeAutospacing="1" w:after="100" w:afterAutospacing="1"/>
    </w:pPr>
  </w:style>
  <w:style w:type="character" w:styleId="Hyperlink">
    <w:name w:val="Hyperlink"/>
    <w:basedOn w:val="DefaultParagraphFont"/>
    <w:uiPriority w:val="99"/>
    <w:unhideWhenUsed/>
    <w:rsid w:val="001C7445"/>
    <w:rPr>
      <w:color w:val="0563C1" w:themeColor="hyperlink"/>
      <w:u w:val="single"/>
    </w:rPr>
  </w:style>
  <w:style w:type="table" w:styleId="TableGrid">
    <w:name w:val="Table Grid"/>
    <w:basedOn w:val="TableNormal"/>
    <w:uiPriority w:val="59"/>
    <w:rsid w:val="001C74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C7445"/>
    <w:rPr>
      <w:b/>
      <w:bCs/>
    </w:rPr>
  </w:style>
  <w:style w:type="paragraph" w:customStyle="1" w:styleId="wordsection1">
    <w:name w:val="wordsection1"/>
    <w:basedOn w:val="Normal"/>
    <w:uiPriority w:val="99"/>
    <w:rsid w:val="00D42C3E"/>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59686">
      <w:bodyDiv w:val="1"/>
      <w:marLeft w:val="0"/>
      <w:marRight w:val="0"/>
      <w:marTop w:val="0"/>
      <w:marBottom w:val="0"/>
      <w:divBdr>
        <w:top w:val="none" w:sz="0" w:space="0" w:color="auto"/>
        <w:left w:val="none" w:sz="0" w:space="0" w:color="auto"/>
        <w:bottom w:val="none" w:sz="0" w:space="0" w:color="auto"/>
        <w:right w:val="none" w:sz="0" w:space="0" w:color="auto"/>
      </w:divBdr>
    </w:div>
    <w:div w:id="121656273">
      <w:bodyDiv w:val="1"/>
      <w:marLeft w:val="0"/>
      <w:marRight w:val="0"/>
      <w:marTop w:val="0"/>
      <w:marBottom w:val="0"/>
      <w:divBdr>
        <w:top w:val="none" w:sz="0" w:space="0" w:color="auto"/>
        <w:left w:val="none" w:sz="0" w:space="0" w:color="auto"/>
        <w:bottom w:val="none" w:sz="0" w:space="0" w:color="auto"/>
        <w:right w:val="none" w:sz="0" w:space="0" w:color="auto"/>
      </w:divBdr>
    </w:div>
    <w:div w:id="251668164">
      <w:bodyDiv w:val="1"/>
      <w:marLeft w:val="0"/>
      <w:marRight w:val="0"/>
      <w:marTop w:val="0"/>
      <w:marBottom w:val="0"/>
      <w:divBdr>
        <w:top w:val="none" w:sz="0" w:space="0" w:color="auto"/>
        <w:left w:val="none" w:sz="0" w:space="0" w:color="auto"/>
        <w:bottom w:val="none" w:sz="0" w:space="0" w:color="auto"/>
        <w:right w:val="none" w:sz="0" w:space="0" w:color="auto"/>
      </w:divBdr>
    </w:div>
    <w:div w:id="320042540">
      <w:bodyDiv w:val="1"/>
      <w:marLeft w:val="0"/>
      <w:marRight w:val="0"/>
      <w:marTop w:val="0"/>
      <w:marBottom w:val="0"/>
      <w:divBdr>
        <w:top w:val="none" w:sz="0" w:space="0" w:color="auto"/>
        <w:left w:val="none" w:sz="0" w:space="0" w:color="auto"/>
        <w:bottom w:val="none" w:sz="0" w:space="0" w:color="auto"/>
        <w:right w:val="none" w:sz="0" w:space="0" w:color="auto"/>
      </w:divBdr>
    </w:div>
    <w:div w:id="345443301">
      <w:bodyDiv w:val="1"/>
      <w:marLeft w:val="0"/>
      <w:marRight w:val="0"/>
      <w:marTop w:val="0"/>
      <w:marBottom w:val="0"/>
      <w:divBdr>
        <w:top w:val="none" w:sz="0" w:space="0" w:color="auto"/>
        <w:left w:val="none" w:sz="0" w:space="0" w:color="auto"/>
        <w:bottom w:val="none" w:sz="0" w:space="0" w:color="auto"/>
        <w:right w:val="none" w:sz="0" w:space="0" w:color="auto"/>
      </w:divBdr>
    </w:div>
    <w:div w:id="521670602">
      <w:bodyDiv w:val="1"/>
      <w:marLeft w:val="0"/>
      <w:marRight w:val="0"/>
      <w:marTop w:val="0"/>
      <w:marBottom w:val="0"/>
      <w:divBdr>
        <w:top w:val="none" w:sz="0" w:space="0" w:color="auto"/>
        <w:left w:val="none" w:sz="0" w:space="0" w:color="auto"/>
        <w:bottom w:val="none" w:sz="0" w:space="0" w:color="auto"/>
        <w:right w:val="none" w:sz="0" w:space="0" w:color="auto"/>
      </w:divBdr>
    </w:div>
    <w:div w:id="1047796897">
      <w:bodyDiv w:val="1"/>
      <w:marLeft w:val="0"/>
      <w:marRight w:val="0"/>
      <w:marTop w:val="0"/>
      <w:marBottom w:val="0"/>
      <w:divBdr>
        <w:top w:val="none" w:sz="0" w:space="0" w:color="auto"/>
        <w:left w:val="none" w:sz="0" w:space="0" w:color="auto"/>
        <w:bottom w:val="none" w:sz="0" w:space="0" w:color="auto"/>
        <w:right w:val="none" w:sz="0" w:space="0" w:color="auto"/>
      </w:divBdr>
    </w:div>
    <w:div w:id="1093629116">
      <w:bodyDiv w:val="1"/>
      <w:marLeft w:val="0"/>
      <w:marRight w:val="0"/>
      <w:marTop w:val="0"/>
      <w:marBottom w:val="0"/>
      <w:divBdr>
        <w:top w:val="none" w:sz="0" w:space="0" w:color="auto"/>
        <w:left w:val="none" w:sz="0" w:space="0" w:color="auto"/>
        <w:bottom w:val="none" w:sz="0" w:space="0" w:color="auto"/>
        <w:right w:val="none" w:sz="0" w:space="0" w:color="auto"/>
      </w:divBdr>
    </w:div>
    <w:div w:id="1117796650">
      <w:bodyDiv w:val="1"/>
      <w:marLeft w:val="0"/>
      <w:marRight w:val="0"/>
      <w:marTop w:val="0"/>
      <w:marBottom w:val="0"/>
      <w:divBdr>
        <w:top w:val="none" w:sz="0" w:space="0" w:color="auto"/>
        <w:left w:val="none" w:sz="0" w:space="0" w:color="auto"/>
        <w:bottom w:val="none" w:sz="0" w:space="0" w:color="auto"/>
        <w:right w:val="none" w:sz="0" w:space="0" w:color="auto"/>
      </w:divBdr>
    </w:div>
    <w:div w:id="1294100918">
      <w:bodyDiv w:val="1"/>
      <w:marLeft w:val="0"/>
      <w:marRight w:val="0"/>
      <w:marTop w:val="0"/>
      <w:marBottom w:val="0"/>
      <w:divBdr>
        <w:top w:val="none" w:sz="0" w:space="0" w:color="auto"/>
        <w:left w:val="none" w:sz="0" w:space="0" w:color="auto"/>
        <w:bottom w:val="none" w:sz="0" w:space="0" w:color="auto"/>
        <w:right w:val="none" w:sz="0" w:space="0" w:color="auto"/>
      </w:divBdr>
    </w:div>
    <w:div w:id="1309676301">
      <w:bodyDiv w:val="1"/>
      <w:marLeft w:val="0"/>
      <w:marRight w:val="0"/>
      <w:marTop w:val="0"/>
      <w:marBottom w:val="0"/>
      <w:divBdr>
        <w:top w:val="none" w:sz="0" w:space="0" w:color="auto"/>
        <w:left w:val="none" w:sz="0" w:space="0" w:color="auto"/>
        <w:bottom w:val="none" w:sz="0" w:space="0" w:color="auto"/>
        <w:right w:val="none" w:sz="0" w:space="0" w:color="auto"/>
      </w:divBdr>
    </w:div>
    <w:div w:id="1596330650">
      <w:bodyDiv w:val="1"/>
      <w:marLeft w:val="0"/>
      <w:marRight w:val="0"/>
      <w:marTop w:val="0"/>
      <w:marBottom w:val="0"/>
      <w:divBdr>
        <w:top w:val="none" w:sz="0" w:space="0" w:color="auto"/>
        <w:left w:val="none" w:sz="0" w:space="0" w:color="auto"/>
        <w:bottom w:val="none" w:sz="0" w:space="0" w:color="auto"/>
        <w:right w:val="none" w:sz="0" w:space="0" w:color="auto"/>
      </w:divBdr>
    </w:div>
    <w:div w:id="1687948690">
      <w:bodyDiv w:val="1"/>
      <w:marLeft w:val="0"/>
      <w:marRight w:val="0"/>
      <w:marTop w:val="0"/>
      <w:marBottom w:val="0"/>
      <w:divBdr>
        <w:top w:val="none" w:sz="0" w:space="0" w:color="auto"/>
        <w:left w:val="none" w:sz="0" w:space="0" w:color="auto"/>
        <w:bottom w:val="none" w:sz="0" w:space="0" w:color="auto"/>
        <w:right w:val="none" w:sz="0" w:space="0" w:color="auto"/>
      </w:divBdr>
    </w:div>
    <w:div w:id="1688292977">
      <w:bodyDiv w:val="1"/>
      <w:marLeft w:val="0"/>
      <w:marRight w:val="0"/>
      <w:marTop w:val="0"/>
      <w:marBottom w:val="0"/>
      <w:divBdr>
        <w:top w:val="none" w:sz="0" w:space="0" w:color="auto"/>
        <w:left w:val="none" w:sz="0" w:space="0" w:color="auto"/>
        <w:bottom w:val="none" w:sz="0" w:space="0" w:color="auto"/>
        <w:right w:val="none" w:sz="0" w:space="0" w:color="auto"/>
      </w:divBdr>
    </w:div>
    <w:div w:id="1725366647">
      <w:bodyDiv w:val="1"/>
      <w:marLeft w:val="0"/>
      <w:marRight w:val="0"/>
      <w:marTop w:val="0"/>
      <w:marBottom w:val="0"/>
      <w:divBdr>
        <w:top w:val="none" w:sz="0" w:space="0" w:color="auto"/>
        <w:left w:val="none" w:sz="0" w:space="0" w:color="auto"/>
        <w:bottom w:val="none" w:sz="0" w:space="0" w:color="auto"/>
        <w:right w:val="none" w:sz="0" w:space="0" w:color="auto"/>
      </w:divBdr>
    </w:div>
    <w:div w:id="1899587198">
      <w:bodyDiv w:val="1"/>
      <w:marLeft w:val="0"/>
      <w:marRight w:val="0"/>
      <w:marTop w:val="0"/>
      <w:marBottom w:val="0"/>
      <w:divBdr>
        <w:top w:val="none" w:sz="0" w:space="0" w:color="auto"/>
        <w:left w:val="none" w:sz="0" w:space="0" w:color="auto"/>
        <w:bottom w:val="none" w:sz="0" w:space="0" w:color="auto"/>
        <w:right w:val="none" w:sz="0" w:space="0" w:color="auto"/>
      </w:divBdr>
    </w:div>
    <w:div w:id="1933200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3.png@01D07908.A11AC5D0" TargetMode="External"/><Relationship Id="rId13"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http://www.youtube.com/user/SenDeanHeller"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facebook.com/pages/US-Senator-Dean-Heller/325751330177" TargetMode="External"/><Relationship Id="rId11" Type="http://schemas.openxmlformats.org/officeDocument/2006/relationships/image" Target="cid:image004.png@01D07908.A11AC5D0" TargetMode="External"/><Relationship Id="rId5" Type="http://schemas.openxmlformats.org/officeDocument/2006/relationships/hyperlink" Target="mailto:Megan_Taylor@heller.senate.gov" TargetMode="Externa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image" Target="media/image1.png"/><Relationship Id="rId9" Type="http://schemas.openxmlformats.org/officeDocument/2006/relationships/hyperlink" Target="http://twitter.com/SenDeanHeller" TargetMode="External"/><Relationship Id="rId14" Type="http://schemas.openxmlformats.org/officeDocument/2006/relationships/image" Target="cid:image005.png@01D07908.A11AC5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2</Pages>
  <Words>374</Words>
  <Characters>2132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2501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Garrett, Pat (Heller)</dc:creator>
  <cp:keywords/>
  <dc:description/>
  <cp:lastModifiedBy>Garrett, Pat (Heller)</cp:lastModifiedBy>
  <cp:revision>37</cp:revision>
  <dcterms:created xsi:type="dcterms:W3CDTF">2017-03-23T15:02:00Z</dcterms:created>
  <dcterms:modified xsi:type="dcterms:W3CDTF">2017-04-05T21:22:00Z</dcterms:modified>
</cp:coreProperties>
</file>