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9E" w:rsidRDefault="00CC2B9E" w:rsidP="00CC2B9E">
      <w:pPr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CC2B9E" w:rsidTr="0071631B">
        <w:tc>
          <w:tcPr>
            <w:tcW w:w="9600" w:type="dxa"/>
          </w:tcPr>
          <w:p w:rsidR="00CC2B9E" w:rsidRPr="00E96FA0" w:rsidRDefault="00CC2B9E" w:rsidP="0071631B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F4D7808" wp14:editId="3A02AE7D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2B9E" w:rsidRPr="005305F0" w:rsidRDefault="00CC2B9E" w:rsidP="0071631B">
            <w:pPr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</w:rPr>
              <w:t xml:space="preserve">For Immediate Release:                                                                 </w:t>
            </w:r>
            <w:r w:rsidRPr="005305F0">
              <w:rPr>
                <w:rFonts w:ascii="Times New Roman" w:hAnsi="Times New Roman" w:cs="Times New Roman"/>
                <w:b/>
              </w:rPr>
              <w:tab/>
            </w:r>
            <w:r w:rsidRPr="005305F0">
              <w:rPr>
                <w:rFonts w:ascii="Times New Roman" w:hAnsi="Times New Roman" w:cs="Times New Roman"/>
              </w:rPr>
              <w:t xml:space="preserve">Contact: </w:t>
            </w:r>
            <w:hyperlink r:id="rId5" w:history="1">
              <w:r w:rsidR="00DB3A0C">
                <w:rPr>
                  <w:rStyle w:val="Hyperlink"/>
                  <w:rFonts w:ascii="Times New Roman" w:hAnsi="Times New Roman"/>
                </w:rPr>
                <w:t>Neal A. Patel</w:t>
              </w:r>
            </w:hyperlink>
          </w:p>
          <w:p w:rsidR="00CC2B9E" w:rsidRPr="005305F0" w:rsidRDefault="00DB3A0C" w:rsidP="0071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18</w:t>
            </w:r>
            <w:r w:rsidR="00CC2B9E" w:rsidRPr="005305F0">
              <w:rPr>
                <w:rFonts w:ascii="Times New Roman" w:hAnsi="Times New Roman" w:cs="Times New Roman"/>
              </w:rPr>
              <w:t>, 2017</w:t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</w:r>
            <w:r w:rsidR="00CC2B9E" w:rsidRPr="005305F0">
              <w:rPr>
                <w:rFonts w:ascii="Times New Roman" w:hAnsi="Times New Roman" w:cs="Times New Roman"/>
              </w:rPr>
              <w:tab/>
              <w:t xml:space="preserve">202-224-6244 </w:t>
            </w:r>
          </w:p>
          <w:p w:rsidR="00CC2B9E" w:rsidRPr="005305F0" w:rsidRDefault="00CC2B9E" w:rsidP="0071631B">
            <w:pPr>
              <w:jc w:val="center"/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CC2B9E" w:rsidRPr="005305F0" w:rsidRDefault="00CC2B9E" w:rsidP="00716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ICYMI: Heller </w:t>
            </w:r>
            <w:r w:rsidR="00BA2B24"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Stresses </w:t>
            </w:r>
            <w:r w:rsidR="00DB3A0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Economic Growth </w:t>
            </w:r>
            <w:r w:rsidR="005305F0"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During </w:t>
            </w:r>
            <w:r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Confirmation Hearing</w:t>
            </w:r>
          </w:p>
          <w:p w:rsidR="00CC2B9E" w:rsidRPr="005305F0" w:rsidRDefault="00CC2B9E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CC2B9E" w:rsidRDefault="00CC2B9E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(Washington, DC)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– Today, United States Senator Dean Heller addressed Nevada’</w:t>
            </w:r>
            <w:r w:rsidR="005305F0" w:rsidRPr="005305F0">
              <w:rPr>
                <w:rFonts w:ascii="Times New Roman" w:hAnsi="Times New Roman" w:cs="Times New Roman"/>
                <w:sz w:val="24"/>
                <w:szCs w:val="24"/>
              </w:rPr>
              <w:t>s desire</w:t>
            </w:r>
            <w:r w:rsidR="00527BD6"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 xml:space="preserve">economic growth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during the Senate Committee on Commerce, Science, and Transportation’s c</w:t>
            </w:r>
            <w:r w:rsidR="00DB3A0C">
              <w:rPr>
                <w:rFonts w:ascii="Times New Roman" w:hAnsi="Times New Roman" w:cs="Times New Roman"/>
                <w:sz w:val="24"/>
                <w:szCs w:val="24"/>
              </w:rPr>
              <w:t xml:space="preserve">onfirmation hearing for the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Secretary of Commerce nominee Wilbur Ross. 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>Specifically, Heller asked what recommendations w</w:t>
            </w:r>
            <w:r w:rsidR="00DB3A0C">
              <w:rPr>
                <w:rFonts w:ascii="Times New Roman" w:hAnsi="Times New Roman" w:cs="Times New Roman"/>
                <w:sz w:val="24"/>
                <w:szCs w:val="24"/>
              </w:rPr>
              <w:t>ould be made to President-elect T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 xml:space="preserve">rump </w:t>
            </w:r>
            <w:r w:rsidR="00DB3A0C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>regulatory reform</w:t>
            </w:r>
            <w:r w:rsidR="00DF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A0C">
              <w:rPr>
                <w:rFonts w:ascii="Times New Roman" w:hAnsi="Times New Roman" w:cs="Times New Roman"/>
                <w:sz w:val="24"/>
                <w:szCs w:val="24"/>
              </w:rPr>
              <w:t xml:space="preserve">and expressed </w:t>
            </w:r>
            <w:r w:rsidR="005305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 xml:space="preserve"> need for cost benefit analysis </w:t>
            </w:r>
            <w:r w:rsidR="00DB3A0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E90092">
              <w:rPr>
                <w:rFonts w:ascii="Times New Roman" w:hAnsi="Times New Roman" w:cs="Times New Roman"/>
                <w:sz w:val="24"/>
                <w:szCs w:val="24"/>
              </w:rPr>
              <w:t xml:space="preserve">any new reform proposals.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 xml:space="preserve">Click </w:t>
            </w:r>
            <w:hyperlink r:id="rId6" w:history="1">
              <w:r w:rsidRPr="009C4A36">
                <w:rPr>
                  <w:rStyle w:val="Hyperlink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HERE</w:t>
              </w:r>
            </w:hyperlink>
            <w:r w:rsidR="00BC1011">
              <w:rPr>
                <w:rFonts w:ascii="Times New Roman" w:hAnsi="Times New Roman" w:cs="Times New Roman"/>
                <w:sz w:val="24"/>
                <w:szCs w:val="24"/>
              </w:rPr>
              <w:t xml:space="preserve"> or below to watch.</w:t>
            </w: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Pr="005305F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84455</wp:posOffset>
                  </wp:positionV>
                  <wp:extent cx="4463415" cy="2523490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ss hear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15" cy="252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B9E" w:rsidRDefault="00CC2B9E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Pr="005305F0" w:rsidRDefault="00AB4680" w:rsidP="0071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80" w:rsidRDefault="00AB4680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9E" w:rsidRPr="005305F0" w:rsidRDefault="00CC2B9E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  <w:p w:rsidR="00CC2B9E" w:rsidRDefault="00CC2B9E" w:rsidP="0071631B">
            <w:pPr>
              <w:jc w:val="center"/>
            </w:pPr>
          </w:p>
          <w:p w:rsidR="00CC2B9E" w:rsidRPr="00415058" w:rsidRDefault="00CC2B9E" w:rsidP="0071631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3ECB440" wp14:editId="7ACBAF9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31D65B0" wp14:editId="49D305C0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3F90777C" wp14:editId="244496A2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B9E" w:rsidRDefault="00CC2B9E" w:rsidP="00CC2B9E"/>
    <w:p w:rsidR="00CC2B9E" w:rsidRDefault="00CC2B9E" w:rsidP="00CC2B9E"/>
    <w:p w:rsidR="00CC2B9E" w:rsidRDefault="00CC2B9E" w:rsidP="00CC2B9E"/>
    <w:p w:rsidR="00CC2B9E" w:rsidRDefault="00CC2B9E" w:rsidP="00CC2B9E"/>
    <w:p w:rsidR="00CC2B9E" w:rsidRPr="00F51017" w:rsidRDefault="00CC2B9E" w:rsidP="00CC2B9E">
      <w:pPr>
        <w:spacing w:line="480" w:lineRule="auto"/>
        <w:rPr>
          <w:szCs w:val="44"/>
        </w:rPr>
      </w:pPr>
    </w:p>
    <w:p w:rsidR="00CC2B9E" w:rsidRPr="0046695D" w:rsidRDefault="00CC2B9E" w:rsidP="00CC2B9E">
      <w:pPr>
        <w:spacing w:line="480" w:lineRule="auto"/>
        <w:rPr>
          <w:szCs w:val="44"/>
        </w:rPr>
      </w:pPr>
    </w:p>
    <w:p w:rsidR="00CC2B9E" w:rsidRDefault="00CC2B9E" w:rsidP="00CC2B9E">
      <w:pPr>
        <w:rPr>
          <w:szCs w:val="20"/>
        </w:rPr>
      </w:pPr>
    </w:p>
    <w:p w:rsidR="00CC2B9E" w:rsidRPr="00E96FA0" w:rsidRDefault="00CC2B9E" w:rsidP="00CC2B9E"/>
    <w:p w:rsidR="006F5C08" w:rsidRDefault="006F5C08"/>
    <w:sectPr w:rsidR="006F5C08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E"/>
    <w:rsid w:val="00062C12"/>
    <w:rsid w:val="00422E62"/>
    <w:rsid w:val="00527BD6"/>
    <w:rsid w:val="005305F0"/>
    <w:rsid w:val="006F5C08"/>
    <w:rsid w:val="008E4803"/>
    <w:rsid w:val="009C4A36"/>
    <w:rsid w:val="00AB4680"/>
    <w:rsid w:val="00BA2B24"/>
    <w:rsid w:val="00BC1011"/>
    <w:rsid w:val="00CC2B9E"/>
    <w:rsid w:val="00DB3A0C"/>
    <w:rsid w:val="00DF3B24"/>
    <w:rsid w:val="00E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ABD7F-D719-47B6-AE28-D296B6B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B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5.png@01D07908.A11AC5D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yzx6m0Sf1k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03.png@01D07908.A11AC5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6</cp:revision>
  <cp:lastPrinted>2017-01-18T19:00:00Z</cp:lastPrinted>
  <dcterms:created xsi:type="dcterms:W3CDTF">2017-01-11T15:41:00Z</dcterms:created>
  <dcterms:modified xsi:type="dcterms:W3CDTF">2017-01-18T19:53:00Z</dcterms:modified>
</cp:coreProperties>
</file>