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E20E10" w:rsidP="00C734AB">
                  <w:pPr>
                    <w:rPr>
                      <w:b/>
                    </w:rPr>
                  </w:pPr>
                  <w:r>
                    <w:t xml:space="preserve">March </w:t>
                  </w:r>
                  <w:r w:rsidR="00C734AB">
                    <w:t>3</w:t>
                  </w:r>
                  <w:r w:rsidR="00F750D7">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837950" w:rsidRDefault="00C04F94" w:rsidP="00C04F94">
            <w:pPr>
              <w:jc w:val="center"/>
              <w:rPr>
                <w:b/>
                <w:sz w:val="36"/>
                <w:szCs w:val="36"/>
              </w:rPr>
            </w:pPr>
            <w:r>
              <w:rPr>
                <w:b/>
                <w:sz w:val="36"/>
                <w:szCs w:val="36"/>
              </w:rPr>
              <w:t>Heller’s Fight to Improve Broadband Access in Nevada Continues</w:t>
            </w:r>
          </w:p>
          <w:p w:rsidR="001F3DE0" w:rsidRPr="00893FEA" w:rsidRDefault="00C04F94" w:rsidP="00837950">
            <w:pPr>
              <w:jc w:val="center"/>
              <w:rPr>
                <w:i/>
                <w:sz w:val="28"/>
                <w:szCs w:val="28"/>
              </w:rPr>
            </w:pPr>
            <w:r>
              <w:rPr>
                <w:i/>
                <w:sz w:val="28"/>
                <w:szCs w:val="28"/>
              </w:rPr>
              <w:t>Senator’s Amendments Sail Through Commerce Committee</w:t>
            </w:r>
          </w:p>
          <w:p w:rsidR="00893FEA" w:rsidRPr="00267861" w:rsidRDefault="00893FEA" w:rsidP="00837950">
            <w:pPr>
              <w:jc w:val="center"/>
              <w:rPr>
                <w:i/>
                <w:sz w:val="22"/>
                <w:szCs w:val="20"/>
              </w:rPr>
            </w:pPr>
          </w:p>
          <w:p w:rsidR="0072156E" w:rsidRPr="00710A1F" w:rsidRDefault="001F723E" w:rsidP="002D17D2">
            <w:r>
              <w:rPr>
                <w:b/>
                <w:bCs/>
              </w:rPr>
              <w:t>(Washington, DC)</w:t>
            </w:r>
            <w:r>
              <w:t xml:space="preserve"> –</w:t>
            </w:r>
            <w:r w:rsidR="00C04F94">
              <w:rPr>
                <w:shd w:val="clear" w:color="auto" w:fill="FFFFFF"/>
              </w:rPr>
              <w:t xml:space="preserve"> </w:t>
            </w:r>
            <w:r>
              <w:rPr>
                <w:shd w:val="clear" w:color="auto" w:fill="FFFFFF"/>
              </w:rPr>
              <w:t xml:space="preserve">U.S. Senator Dean Heller (R-NV) </w:t>
            </w:r>
            <w:r w:rsidR="00C04F94">
              <w:rPr>
                <w:shd w:val="clear" w:color="auto" w:fill="FFFFFF"/>
              </w:rPr>
              <w:t xml:space="preserve">successfully </w:t>
            </w:r>
            <w:r w:rsidR="0044150D">
              <w:rPr>
                <w:shd w:val="clear" w:color="auto" w:fill="FFFFFF"/>
              </w:rPr>
              <w:t>included</w:t>
            </w:r>
            <w:r w:rsidR="00C04F94">
              <w:rPr>
                <w:shd w:val="clear" w:color="auto" w:fill="FFFFFF"/>
              </w:rPr>
              <w:t xml:space="preserve"> two amendments to the </w:t>
            </w:r>
            <w:r w:rsidR="00C04F94" w:rsidRPr="000D395C">
              <w:rPr>
                <w:i/>
              </w:rPr>
              <w:t>Making Opportunities for Broadband Investment and Limiting Excessive and Needless Obstacles to Wireless Act</w:t>
            </w:r>
            <w:r w:rsidR="00C04F94">
              <w:rPr>
                <w:i/>
              </w:rPr>
              <w:t xml:space="preserve"> </w:t>
            </w:r>
            <w:r w:rsidR="00C04F94">
              <w:t xml:space="preserve">(S. 2555) at today’s </w:t>
            </w:r>
            <w:r w:rsidR="00C04F94">
              <w:rPr>
                <w:shd w:val="clear" w:color="auto" w:fill="FFFFFF"/>
              </w:rPr>
              <w:t xml:space="preserve">Senate Committee on Commerce, Science, &amp; Transportation markup. Heller’s amendments focus on improving broadband access throughout </w:t>
            </w:r>
            <w:r w:rsidR="0044150D">
              <w:rPr>
                <w:shd w:val="clear" w:color="auto" w:fill="FFFFFF"/>
              </w:rPr>
              <w:t xml:space="preserve">the </w:t>
            </w:r>
            <w:r w:rsidR="00C04F94">
              <w:rPr>
                <w:shd w:val="clear" w:color="auto" w:fill="FFFFFF"/>
              </w:rPr>
              <w:t>state of Nevada</w:t>
            </w:r>
            <w:r w:rsidR="0044150D">
              <w:rPr>
                <w:shd w:val="clear" w:color="auto" w:fill="FFFFFF"/>
              </w:rPr>
              <w:t>, particularly in rural areas, by ensuring broadband infrastructure can be expanded in a timely manner</w:t>
            </w:r>
            <w:r w:rsidR="00F02545">
              <w:rPr>
                <w:shd w:val="clear" w:color="auto" w:fill="FFFFFF"/>
              </w:rPr>
              <w:t xml:space="preserve">. </w:t>
            </w:r>
            <w:r w:rsidR="0072156E" w:rsidRPr="00195874">
              <w:t xml:space="preserve">Click </w:t>
            </w:r>
            <w:hyperlink r:id="rId8" w:history="1">
              <w:r w:rsidR="00720E5F" w:rsidRPr="00943659">
                <w:rPr>
                  <w:rStyle w:val="Hyperlink"/>
                </w:rPr>
                <w:t>HERE</w:t>
              </w:r>
            </w:hyperlink>
            <w:r w:rsidR="00720E5F">
              <w:t xml:space="preserve"> </w:t>
            </w:r>
            <w:r w:rsidR="0072156E" w:rsidRPr="00195874">
              <w:t xml:space="preserve">or </w:t>
            </w:r>
            <w:r w:rsidR="00F02545">
              <w:t xml:space="preserve">on the video </w:t>
            </w:r>
            <w:r w:rsidR="0072156E" w:rsidRPr="00195874">
              <w:t xml:space="preserve">below </w:t>
            </w:r>
            <w:r w:rsidR="00EA63E3">
              <w:t xml:space="preserve">to watch Senator </w:t>
            </w:r>
            <w:r w:rsidR="00F02545">
              <w:t xml:space="preserve">Heller speak on his amendments at the markup. </w:t>
            </w:r>
            <w:r w:rsidR="00EA63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72156E" w:rsidRDefault="0072156E" w:rsidP="008302D5">
                  <w:pPr>
                    <w:jc w:val="center"/>
                    <w:rPr>
                      <w:b/>
                    </w:rPr>
                  </w:pPr>
                </w:p>
                <w:p w:rsidR="002D17D2" w:rsidRDefault="00F02545" w:rsidP="008302D5">
                  <w:pPr>
                    <w:jc w:val="center"/>
                    <w:rPr>
                      <w:b/>
                    </w:rPr>
                  </w:pPr>
                  <w:bookmarkStart w:id="0" w:name="_GoBack"/>
                  <w:r>
                    <w:rPr>
                      <w:b/>
                      <w:noProof/>
                    </w:rPr>
                    <w:drawing>
                      <wp:inline distT="0" distB="0" distL="0" distR="0">
                        <wp:extent cx="4378362" cy="2464450"/>
                        <wp:effectExtent l="0" t="0" r="317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erce YouTube.JPG"/>
                                <pic:cNvPicPr/>
                              </pic:nvPicPr>
                              <pic:blipFill>
                                <a:blip r:embed="rId9">
                                  <a:extLst>
                                    <a:ext uri="{28A0092B-C50C-407E-A947-70E740481C1C}">
                                      <a14:useLocalDpi xmlns:a14="http://schemas.microsoft.com/office/drawing/2010/main" val="0"/>
                                    </a:ext>
                                  </a:extLst>
                                </a:blip>
                                <a:stretch>
                                  <a:fillRect/>
                                </a:stretch>
                              </pic:blipFill>
                              <pic:spPr>
                                <a:xfrm>
                                  <a:off x="0" y="0"/>
                                  <a:ext cx="4410965" cy="2482801"/>
                                </a:xfrm>
                                <a:prstGeom prst="rect">
                                  <a:avLst/>
                                </a:prstGeom>
                              </pic:spPr>
                            </pic:pic>
                          </a:graphicData>
                        </a:graphic>
                      </wp:inline>
                    </w:drawing>
                  </w:r>
                  <w:bookmarkEnd w:id="0"/>
                </w:p>
                <w:p w:rsidR="00F02545" w:rsidRDefault="00F02545" w:rsidP="008302D5">
                  <w:pPr>
                    <w:jc w:val="center"/>
                    <w:rPr>
                      <w:b/>
                    </w:rPr>
                  </w:pPr>
                </w:p>
                <w:p w:rsidR="00744DAF" w:rsidRDefault="00744DAF" w:rsidP="00744DAF">
                  <w:pPr>
                    <w:rPr>
                      <w:b/>
                      <w:noProof/>
                      <w:u w:val="single"/>
                    </w:rPr>
                  </w:pPr>
                  <w:r>
                    <w:rPr>
                      <w:b/>
                      <w:noProof/>
                      <w:u w:val="single"/>
                    </w:rPr>
                    <w:t>Background:</w:t>
                  </w:r>
                </w:p>
                <w:p w:rsidR="00EA63E3" w:rsidRDefault="00893FEA" w:rsidP="00893FEA">
                  <w:pPr>
                    <w:rPr>
                      <w:b/>
                      <w:bCs/>
                    </w:rPr>
                  </w:pPr>
                  <w:r>
                    <w:rPr>
                      <w:b/>
                      <w:bCs/>
                    </w:rPr>
                    <w:t xml:space="preserve">Heller Amendment to Impose a 270-day Shot Clock on Application Decisions </w:t>
                  </w:r>
                </w:p>
                <w:p w:rsidR="00893FEA" w:rsidRPr="00EA63E3" w:rsidRDefault="00893FEA" w:rsidP="00EA63E3">
                  <w:pPr>
                    <w:pStyle w:val="ListParagraph"/>
                    <w:numPr>
                      <w:ilvl w:val="0"/>
                      <w:numId w:val="14"/>
                    </w:numPr>
                    <w:rPr>
                      <w:rFonts w:ascii="Times New Roman" w:hAnsi="Times New Roman"/>
                      <w:sz w:val="24"/>
                      <w:szCs w:val="24"/>
                    </w:rPr>
                  </w:pPr>
                  <w:r w:rsidRPr="00EA63E3">
                    <w:rPr>
                      <w:rFonts w:ascii="Times New Roman" w:hAnsi="Times New Roman"/>
                      <w:b/>
                      <w:bCs/>
                      <w:sz w:val="24"/>
                      <w:szCs w:val="24"/>
                    </w:rPr>
                    <w:t>Background:</w:t>
                  </w:r>
                  <w:r w:rsidRPr="00EA63E3">
                    <w:rPr>
                      <w:rFonts w:ascii="Times New Roman" w:hAnsi="Times New Roman"/>
                      <w:sz w:val="24"/>
                      <w:szCs w:val="24"/>
                    </w:rPr>
                    <w:t xml:space="preserve"> One of the greatest inhibitors to broadband infrastructure expansion is the time it takes for federal agencies, particularly those that manage federal lands, to act on applications for easements or rights-of-way for constructing or modifying broadband infrastructure on federal property. </w:t>
                  </w:r>
                  <w:r w:rsidR="00F02545">
                    <w:rPr>
                      <w:rFonts w:ascii="Times New Roman" w:hAnsi="Times New Roman"/>
                      <w:sz w:val="24"/>
                      <w:szCs w:val="24"/>
                    </w:rPr>
                    <w:t>This</w:t>
                  </w:r>
                  <w:r w:rsidRPr="00EA63E3">
                    <w:rPr>
                      <w:rFonts w:ascii="Times New Roman" w:hAnsi="Times New Roman"/>
                      <w:sz w:val="24"/>
                      <w:szCs w:val="24"/>
                    </w:rPr>
                    <w:t xml:space="preserve"> amendment implement</w:t>
                  </w:r>
                  <w:r w:rsidR="00F02545">
                    <w:rPr>
                      <w:rFonts w:ascii="Times New Roman" w:hAnsi="Times New Roman"/>
                      <w:sz w:val="24"/>
                      <w:szCs w:val="24"/>
                    </w:rPr>
                    <w:t>s</w:t>
                  </w:r>
                  <w:r w:rsidRPr="00EA63E3">
                    <w:rPr>
                      <w:rFonts w:ascii="Times New Roman" w:hAnsi="Times New Roman"/>
                      <w:sz w:val="24"/>
                      <w:szCs w:val="24"/>
                    </w:rPr>
                    <w:t xml:space="preserve"> a 270-day shot clock for agencies to respond to applications for these specific easements or rights-of-way. </w:t>
                  </w:r>
                </w:p>
                <w:p w:rsidR="00893FEA" w:rsidRPr="00EA63E3" w:rsidRDefault="00893FEA" w:rsidP="00893FEA"/>
                <w:p w:rsidR="00893FEA" w:rsidRDefault="00893FEA" w:rsidP="00893FEA">
                  <w:r>
                    <w:rPr>
                      <w:b/>
                      <w:bCs/>
                    </w:rPr>
                    <w:t>Heller Amendment to Streamline Broadband Facility Location Applications on Federal Lands</w:t>
                  </w:r>
                </w:p>
                <w:p w:rsidR="00893FEA" w:rsidRDefault="00893FEA" w:rsidP="00893FEA">
                  <w:pPr>
                    <w:pStyle w:val="ListParagraph"/>
                    <w:ind w:hanging="360"/>
                    <w:rPr>
                      <w:rFonts w:ascii="Times New Roman" w:hAnsi="Times New Roman"/>
                      <w:sz w:val="24"/>
                      <w:szCs w:val="24"/>
                    </w:rPr>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Background:</w:t>
                  </w:r>
                  <w:r>
                    <w:rPr>
                      <w:rFonts w:ascii="Times New Roman" w:hAnsi="Times New Roman"/>
                      <w:sz w:val="24"/>
                      <w:szCs w:val="24"/>
                    </w:rPr>
                    <w:t xml:space="preserve"> This amendment requires the National Telecommunications &amp; Information Administration (NTIA) to develop recommendations, in coordination with federal agencies that manage federal lands, to streamline the broadband facility </w:t>
                  </w:r>
                  <w:r>
                    <w:rPr>
                      <w:rFonts w:ascii="Times New Roman" w:hAnsi="Times New Roman"/>
                      <w:sz w:val="24"/>
                      <w:szCs w:val="24"/>
                    </w:rPr>
                    <w:lastRenderedPageBreak/>
                    <w:t xml:space="preserve">location application process. NTIA </w:t>
                  </w:r>
                  <w:r w:rsidR="00F02545">
                    <w:rPr>
                      <w:rFonts w:ascii="Times New Roman" w:hAnsi="Times New Roman"/>
                      <w:sz w:val="24"/>
                      <w:szCs w:val="24"/>
                    </w:rPr>
                    <w:t>must</w:t>
                  </w:r>
                  <w:r>
                    <w:rPr>
                      <w:rFonts w:ascii="Times New Roman" w:hAnsi="Times New Roman"/>
                      <w:sz w:val="24"/>
                      <w:szCs w:val="24"/>
                    </w:rPr>
                    <w:t xml:space="preserve"> also follow up with these agencies regarding what actions have been taken in relation to these recommendations.</w:t>
                  </w:r>
                </w:p>
                <w:p w:rsidR="00FC628B" w:rsidRDefault="00FC628B" w:rsidP="00893FEA">
                  <w:pPr>
                    <w:pStyle w:val="ListParagraph"/>
                    <w:ind w:hanging="360"/>
                    <w:rPr>
                      <w:rFonts w:ascii="Times New Roman" w:hAnsi="Times New Roman"/>
                      <w:sz w:val="24"/>
                      <w:szCs w:val="24"/>
                    </w:rPr>
                  </w:pPr>
                </w:p>
                <w:p w:rsidR="00FC628B" w:rsidRDefault="00FC628B" w:rsidP="00FC628B">
                  <w:pPr>
                    <w:rPr>
                      <w:b/>
                      <w:u w:val="single"/>
                    </w:rPr>
                  </w:pPr>
                  <w:r w:rsidRPr="00FC628B">
                    <w:rPr>
                      <w:b/>
                      <w:u w:val="single"/>
                    </w:rPr>
                    <w:t>ICYMI:</w:t>
                  </w:r>
                </w:p>
                <w:p w:rsidR="00FC628B" w:rsidRPr="00FC628B" w:rsidRDefault="00FC628B" w:rsidP="00FC628B">
                  <w:r>
                    <w:t xml:space="preserve">July 31, </w:t>
                  </w:r>
                  <w:r w:rsidRPr="00FC628B">
                    <w:t xml:space="preserve">2015: </w:t>
                  </w:r>
                </w:p>
                <w:p w:rsidR="00FC628B" w:rsidRPr="00FC628B" w:rsidRDefault="00FC628B" w:rsidP="00FC628B">
                  <w:pPr>
                    <w:pStyle w:val="ListParagraph"/>
                    <w:numPr>
                      <w:ilvl w:val="0"/>
                      <w:numId w:val="14"/>
                    </w:numPr>
                    <w:rPr>
                      <w:rFonts w:ascii="Times New Roman" w:hAnsi="Times New Roman"/>
                      <w:sz w:val="24"/>
                      <w:szCs w:val="24"/>
                    </w:rPr>
                  </w:pPr>
                  <w:hyperlink r:id="rId10" w:history="1">
                    <w:r w:rsidRPr="00FC628B">
                      <w:rPr>
                        <w:rStyle w:val="Hyperlink"/>
                        <w:rFonts w:ascii="Times New Roman" w:hAnsi="Times New Roman"/>
                        <w:sz w:val="24"/>
                        <w:szCs w:val="24"/>
                      </w:rPr>
                      <w:t>Heller Highlights Importance of Expanding Internet in Rural Nevada</w:t>
                    </w:r>
                  </w:hyperlink>
                </w:p>
                <w:p w:rsidR="00FC628B" w:rsidRPr="00FC628B" w:rsidRDefault="00FC628B" w:rsidP="00FC628B">
                  <w:r w:rsidRPr="00FC628B">
                    <w:t>February 4, 2016:</w:t>
                  </w:r>
                </w:p>
                <w:p w:rsidR="00FC628B" w:rsidRPr="00FC628B" w:rsidRDefault="00FC628B" w:rsidP="00FC628B">
                  <w:pPr>
                    <w:pStyle w:val="ListParagraph"/>
                    <w:numPr>
                      <w:ilvl w:val="0"/>
                      <w:numId w:val="14"/>
                    </w:numPr>
                    <w:rPr>
                      <w:rFonts w:ascii="Times New Roman" w:hAnsi="Times New Roman"/>
                      <w:sz w:val="24"/>
                      <w:szCs w:val="24"/>
                    </w:rPr>
                  </w:pPr>
                  <w:hyperlink r:id="rId11" w:history="1">
                    <w:r w:rsidRPr="00FC628B">
                      <w:rPr>
                        <w:rStyle w:val="Hyperlink"/>
                        <w:rFonts w:ascii="Times New Roman" w:hAnsi="Times New Roman"/>
                        <w:sz w:val="24"/>
                        <w:szCs w:val="24"/>
                      </w:rPr>
                      <w:t>Heller Fights for Quality Internet Access in Ely</w:t>
                    </w:r>
                  </w:hyperlink>
                  <w:r w:rsidRPr="00FC628B">
                    <w:rPr>
                      <w:rFonts w:ascii="Times New Roman" w:hAnsi="Times New Roman"/>
                      <w:sz w:val="24"/>
                      <w:szCs w:val="24"/>
                    </w:rPr>
                    <w:t xml:space="preserve"> </w:t>
                  </w:r>
                </w:p>
                <w:p w:rsidR="00667F94" w:rsidRPr="00223438" w:rsidRDefault="00667F94" w:rsidP="00744DAF">
                  <w:pPr>
                    <w:rPr>
                      <w:b/>
                    </w:rPr>
                  </w:pPr>
                </w:p>
              </w:tc>
            </w:tr>
          </w:tbl>
          <w:p w:rsidR="00830019" w:rsidRDefault="00830019" w:rsidP="00C22C05">
            <w:pPr>
              <w:jc w:val="center"/>
            </w:pPr>
            <w:r>
              <w:lastRenderedPageBreak/>
              <w:t>###</w:t>
            </w:r>
          </w:p>
          <w:p w:rsidR="00C22C05" w:rsidRPr="00794A73" w:rsidRDefault="00C22C05" w:rsidP="00C22C05">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2270F9" w:rsidRDefault="002270F9" w:rsidP="0057797F"/>
    <w:p w:rsidR="00FC628B" w:rsidRPr="0033010E" w:rsidRDefault="00FC628B" w:rsidP="0057797F"/>
    <w:sectPr w:rsidR="00FC628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A0"/>
    <w:multiLevelType w:val="hybridMultilevel"/>
    <w:tmpl w:val="8C2E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F20D6"/>
    <w:multiLevelType w:val="hybridMultilevel"/>
    <w:tmpl w:val="D6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0031A"/>
    <w:multiLevelType w:val="hybridMultilevel"/>
    <w:tmpl w:val="B41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E0E9D"/>
    <w:multiLevelType w:val="hybridMultilevel"/>
    <w:tmpl w:val="8E0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5"/>
  </w:num>
  <w:num w:numId="6">
    <w:abstractNumId w:val="12"/>
  </w:num>
  <w:num w:numId="7">
    <w:abstractNumId w:val="10"/>
  </w:num>
  <w:num w:numId="8">
    <w:abstractNumId w:val="8"/>
  </w:num>
  <w:num w:numId="9">
    <w:abstractNumId w:val="1"/>
  </w:num>
  <w:num w:numId="10">
    <w:abstractNumId w:val="4"/>
  </w:num>
  <w:num w:numId="11">
    <w:abstractNumId w:val="0"/>
  </w:num>
  <w:num w:numId="12">
    <w:abstractNumId w:val="0"/>
  </w:num>
  <w:num w:numId="13">
    <w:abstractNumId w:val="9"/>
  </w:num>
  <w:num w:numId="14">
    <w:abstractNumId w:val="7"/>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62FC3"/>
    <w:rsid w:val="000656B9"/>
    <w:rsid w:val="00097FA6"/>
    <w:rsid w:val="000B713E"/>
    <w:rsid w:val="000D0A2A"/>
    <w:rsid w:val="000D395C"/>
    <w:rsid w:val="000F594E"/>
    <w:rsid w:val="00124C88"/>
    <w:rsid w:val="00154599"/>
    <w:rsid w:val="0016366B"/>
    <w:rsid w:val="00180F52"/>
    <w:rsid w:val="001F3DE0"/>
    <w:rsid w:val="001F723E"/>
    <w:rsid w:val="00223438"/>
    <w:rsid w:val="00226558"/>
    <w:rsid w:val="002270F9"/>
    <w:rsid w:val="00234D19"/>
    <w:rsid w:val="00252CF1"/>
    <w:rsid w:val="00267861"/>
    <w:rsid w:val="002A044A"/>
    <w:rsid w:val="002A0548"/>
    <w:rsid w:val="002A0D6A"/>
    <w:rsid w:val="002A6A8E"/>
    <w:rsid w:val="002B01F7"/>
    <w:rsid w:val="002B3923"/>
    <w:rsid w:val="002B62D0"/>
    <w:rsid w:val="002D17D2"/>
    <w:rsid w:val="002E477F"/>
    <w:rsid w:val="002E56B0"/>
    <w:rsid w:val="002E76FB"/>
    <w:rsid w:val="002E7A43"/>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2640"/>
    <w:rsid w:val="00413C3D"/>
    <w:rsid w:val="00415058"/>
    <w:rsid w:val="00427039"/>
    <w:rsid w:val="0042722C"/>
    <w:rsid w:val="0044150D"/>
    <w:rsid w:val="00446AD2"/>
    <w:rsid w:val="00451312"/>
    <w:rsid w:val="00470119"/>
    <w:rsid w:val="004B2C96"/>
    <w:rsid w:val="004C7FC9"/>
    <w:rsid w:val="004F62B8"/>
    <w:rsid w:val="00513013"/>
    <w:rsid w:val="00520D74"/>
    <w:rsid w:val="0052507B"/>
    <w:rsid w:val="00541CAE"/>
    <w:rsid w:val="00552260"/>
    <w:rsid w:val="00556B19"/>
    <w:rsid w:val="00563A9F"/>
    <w:rsid w:val="00571696"/>
    <w:rsid w:val="0057797F"/>
    <w:rsid w:val="00580E98"/>
    <w:rsid w:val="0059313C"/>
    <w:rsid w:val="005C0224"/>
    <w:rsid w:val="005D1DB8"/>
    <w:rsid w:val="0060386E"/>
    <w:rsid w:val="00661FE9"/>
    <w:rsid w:val="0066285F"/>
    <w:rsid w:val="00667F94"/>
    <w:rsid w:val="00671297"/>
    <w:rsid w:val="006742C7"/>
    <w:rsid w:val="00676AEF"/>
    <w:rsid w:val="006913B9"/>
    <w:rsid w:val="006A576C"/>
    <w:rsid w:val="006C6BBB"/>
    <w:rsid w:val="006E1284"/>
    <w:rsid w:val="006F223B"/>
    <w:rsid w:val="006F6268"/>
    <w:rsid w:val="00703EBC"/>
    <w:rsid w:val="00720E5F"/>
    <w:rsid w:val="0072156E"/>
    <w:rsid w:val="00731484"/>
    <w:rsid w:val="00744DAF"/>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07C"/>
    <w:rsid w:val="00837950"/>
    <w:rsid w:val="00857A76"/>
    <w:rsid w:val="00871988"/>
    <w:rsid w:val="00893FEA"/>
    <w:rsid w:val="008A58C4"/>
    <w:rsid w:val="008B2EE2"/>
    <w:rsid w:val="008D68EF"/>
    <w:rsid w:val="008F2CA9"/>
    <w:rsid w:val="008F7E41"/>
    <w:rsid w:val="0091536E"/>
    <w:rsid w:val="00930B58"/>
    <w:rsid w:val="00943659"/>
    <w:rsid w:val="009938F1"/>
    <w:rsid w:val="009967C8"/>
    <w:rsid w:val="009A5285"/>
    <w:rsid w:val="009B33AB"/>
    <w:rsid w:val="009B4AFE"/>
    <w:rsid w:val="009B5026"/>
    <w:rsid w:val="009C0866"/>
    <w:rsid w:val="009E4B1E"/>
    <w:rsid w:val="00A01C78"/>
    <w:rsid w:val="00A1271C"/>
    <w:rsid w:val="00A643AC"/>
    <w:rsid w:val="00A67144"/>
    <w:rsid w:val="00A74C55"/>
    <w:rsid w:val="00A81FC8"/>
    <w:rsid w:val="00A949BA"/>
    <w:rsid w:val="00AA3C75"/>
    <w:rsid w:val="00AB044E"/>
    <w:rsid w:val="00AB3831"/>
    <w:rsid w:val="00AC687B"/>
    <w:rsid w:val="00AE0CB6"/>
    <w:rsid w:val="00B5047B"/>
    <w:rsid w:val="00B6711B"/>
    <w:rsid w:val="00B7693B"/>
    <w:rsid w:val="00BA51D5"/>
    <w:rsid w:val="00BA783A"/>
    <w:rsid w:val="00BC6DCA"/>
    <w:rsid w:val="00BD0DE2"/>
    <w:rsid w:val="00BE4859"/>
    <w:rsid w:val="00BF712C"/>
    <w:rsid w:val="00C013B3"/>
    <w:rsid w:val="00C04F94"/>
    <w:rsid w:val="00C22C05"/>
    <w:rsid w:val="00C26677"/>
    <w:rsid w:val="00C32674"/>
    <w:rsid w:val="00C3379E"/>
    <w:rsid w:val="00C41872"/>
    <w:rsid w:val="00C42B95"/>
    <w:rsid w:val="00C50AB3"/>
    <w:rsid w:val="00C55484"/>
    <w:rsid w:val="00C571F1"/>
    <w:rsid w:val="00C6094A"/>
    <w:rsid w:val="00C64C41"/>
    <w:rsid w:val="00C6754D"/>
    <w:rsid w:val="00C734AB"/>
    <w:rsid w:val="00C85D61"/>
    <w:rsid w:val="00CB5DD5"/>
    <w:rsid w:val="00CC3C97"/>
    <w:rsid w:val="00CD4730"/>
    <w:rsid w:val="00CE1994"/>
    <w:rsid w:val="00D14576"/>
    <w:rsid w:val="00D27611"/>
    <w:rsid w:val="00D35FA5"/>
    <w:rsid w:val="00D605AF"/>
    <w:rsid w:val="00D93450"/>
    <w:rsid w:val="00DA1AFE"/>
    <w:rsid w:val="00DC15F3"/>
    <w:rsid w:val="00DD5887"/>
    <w:rsid w:val="00DE3792"/>
    <w:rsid w:val="00DE6BF4"/>
    <w:rsid w:val="00E04733"/>
    <w:rsid w:val="00E11FFF"/>
    <w:rsid w:val="00E20E10"/>
    <w:rsid w:val="00E24579"/>
    <w:rsid w:val="00E42841"/>
    <w:rsid w:val="00E61545"/>
    <w:rsid w:val="00E87ECF"/>
    <w:rsid w:val="00E96E81"/>
    <w:rsid w:val="00EA63E3"/>
    <w:rsid w:val="00ED3C0C"/>
    <w:rsid w:val="00ED47AC"/>
    <w:rsid w:val="00EE2AAF"/>
    <w:rsid w:val="00EF6BDD"/>
    <w:rsid w:val="00F010AB"/>
    <w:rsid w:val="00F02545"/>
    <w:rsid w:val="00F05C60"/>
    <w:rsid w:val="00F14F7B"/>
    <w:rsid w:val="00F15F71"/>
    <w:rsid w:val="00F24DD6"/>
    <w:rsid w:val="00F3536E"/>
    <w:rsid w:val="00F41322"/>
    <w:rsid w:val="00F63DF1"/>
    <w:rsid w:val="00F750D7"/>
    <w:rsid w:val="00F869D9"/>
    <w:rsid w:val="00F87362"/>
    <w:rsid w:val="00F90EC4"/>
    <w:rsid w:val="00FA6B47"/>
    <w:rsid w:val="00FB0BA7"/>
    <w:rsid w:val="00FB2637"/>
    <w:rsid w:val="00FB61C6"/>
    <w:rsid w:val="00FC628B"/>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C22C05"/>
  </w:style>
  <w:style w:type="character" w:customStyle="1" w:styleId="fn">
    <w:name w:val="fn"/>
    <w:basedOn w:val="DefaultParagraphFont"/>
    <w:rsid w:val="0042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05169138">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773669350">
      <w:bodyDiv w:val="1"/>
      <w:marLeft w:val="0"/>
      <w:marRight w:val="0"/>
      <w:marTop w:val="0"/>
      <w:marBottom w:val="0"/>
      <w:divBdr>
        <w:top w:val="none" w:sz="0" w:space="0" w:color="auto"/>
        <w:left w:val="none" w:sz="0" w:space="0" w:color="auto"/>
        <w:bottom w:val="none" w:sz="0" w:space="0" w:color="auto"/>
        <w:right w:val="none" w:sz="0" w:space="0" w:color="auto"/>
      </w:divBdr>
    </w:div>
    <w:div w:id="79691897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sChild>
        <w:div w:id="1981685210">
          <w:marLeft w:val="0"/>
          <w:marRight w:val="0"/>
          <w:marTop w:val="0"/>
          <w:marBottom w:val="0"/>
          <w:divBdr>
            <w:top w:val="none" w:sz="0" w:space="0" w:color="auto"/>
            <w:left w:val="none" w:sz="0" w:space="0" w:color="auto"/>
            <w:bottom w:val="none" w:sz="0" w:space="0" w:color="auto"/>
            <w:right w:val="none" w:sz="0" w:space="0" w:color="auto"/>
          </w:divBdr>
        </w:div>
      </w:divsChild>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60463242">
      <w:bodyDiv w:val="1"/>
      <w:marLeft w:val="0"/>
      <w:marRight w:val="0"/>
      <w:marTop w:val="0"/>
      <w:marBottom w:val="0"/>
      <w:divBdr>
        <w:top w:val="none" w:sz="0" w:space="0" w:color="auto"/>
        <w:left w:val="none" w:sz="0" w:space="0" w:color="auto"/>
        <w:bottom w:val="none" w:sz="0" w:space="0" w:color="auto"/>
        <w:right w:val="none" w:sz="0" w:space="0" w:color="auto"/>
      </w:divBdr>
    </w:div>
    <w:div w:id="11736424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438">
          <w:marLeft w:val="0"/>
          <w:marRight w:val="0"/>
          <w:marTop w:val="0"/>
          <w:marBottom w:val="0"/>
          <w:divBdr>
            <w:top w:val="none" w:sz="0" w:space="0" w:color="auto"/>
            <w:left w:val="none" w:sz="0" w:space="0" w:color="auto"/>
            <w:bottom w:val="none" w:sz="0" w:space="0" w:color="auto"/>
            <w:right w:val="none" w:sz="0" w:space="0" w:color="auto"/>
          </w:divBdr>
        </w:div>
        <w:div w:id="139618770">
          <w:marLeft w:val="0"/>
          <w:marRight w:val="0"/>
          <w:marTop w:val="0"/>
          <w:marBottom w:val="0"/>
          <w:divBdr>
            <w:top w:val="none" w:sz="0" w:space="0" w:color="auto"/>
            <w:left w:val="none" w:sz="0" w:space="0" w:color="auto"/>
            <w:bottom w:val="none" w:sz="0" w:space="0" w:color="auto"/>
            <w:right w:val="none" w:sz="0" w:space="0" w:color="auto"/>
          </w:divBdr>
        </w:div>
      </w:divsChild>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31448195">
      <w:bodyDiv w:val="1"/>
      <w:marLeft w:val="0"/>
      <w:marRight w:val="0"/>
      <w:marTop w:val="0"/>
      <w:marBottom w:val="0"/>
      <w:divBdr>
        <w:top w:val="none" w:sz="0" w:space="0" w:color="auto"/>
        <w:left w:val="none" w:sz="0" w:space="0" w:color="auto"/>
        <w:bottom w:val="none" w:sz="0" w:space="0" w:color="auto"/>
        <w:right w:val="none" w:sz="0" w:space="0" w:color="auto"/>
      </w:divBdr>
      <w:divsChild>
        <w:div w:id="625163170">
          <w:marLeft w:val="0"/>
          <w:marRight w:val="0"/>
          <w:marTop w:val="0"/>
          <w:marBottom w:val="0"/>
          <w:divBdr>
            <w:top w:val="none" w:sz="0" w:space="0" w:color="auto"/>
            <w:left w:val="none" w:sz="0" w:space="0" w:color="auto"/>
            <w:bottom w:val="none" w:sz="0" w:space="0" w:color="auto"/>
            <w:right w:val="none" w:sz="0" w:space="0" w:color="auto"/>
          </w:divBdr>
        </w:div>
        <w:div w:id="1382705738">
          <w:marLeft w:val="0"/>
          <w:marRight w:val="0"/>
          <w:marTop w:val="0"/>
          <w:marBottom w:val="0"/>
          <w:divBdr>
            <w:top w:val="none" w:sz="0" w:space="0" w:color="auto"/>
            <w:left w:val="none" w:sz="0" w:space="0" w:color="auto"/>
            <w:bottom w:val="none" w:sz="0" w:space="0" w:color="auto"/>
            <w:right w:val="none" w:sz="0" w:space="0" w:color="auto"/>
          </w:divBdr>
        </w:div>
      </w:divsChild>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4990769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11027862">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UmjTZ5FODs"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wn_rich@heller.senate.gov"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07908.A11AC5D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videos?ID=29B14E4A-0E8D-423B-B89F-7C227577274D"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hyperlink" Target="http://www.heller.senate.gov/public/index.cfm/videos?ID=8441E02A-E48B-4A5F-B1C0-DBC830121AE6"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cid:image003.png@01D07908.A11AC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12</cp:revision>
  <cp:lastPrinted>2016-03-03T16:19:00Z</cp:lastPrinted>
  <dcterms:created xsi:type="dcterms:W3CDTF">2016-03-02T21:01:00Z</dcterms:created>
  <dcterms:modified xsi:type="dcterms:W3CDTF">2016-03-03T16:24:00Z</dcterms:modified>
</cp:coreProperties>
</file>