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36" w:space="0" w:color="002060"/>
          <w:left w:val="single" w:sz="36" w:space="0" w:color="002060"/>
          <w:bottom w:val="single" w:sz="36" w:space="0" w:color="002060"/>
          <w:right w:val="single" w:sz="36" w:space="0" w:color="002060"/>
          <w:insideH w:val="single" w:sz="36" w:space="0" w:color="002060"/>
          <w:insideV w:val="single" w:sz="36" w:space="0" w:color="00206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57797F" w:rsidTr="00837950">
        <w:tc>
          <w:tcPr>
            <w:tcW w:w="9600" w:type="dxa"/>
          </w:tcPr>
          <w:p w:rsidR="0057797F" w:rsidRDefault="008B2EE2" w:rsidP="00FA6B47">
            <w:pPr>
              <w:jc w:val="center"/>
              <w:rPr>
                <w:rFonts w:ascii="Georgia" w:hAnsi="Georgia"/>
                <w:b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462EBF27" wp14:editId="0A681B14">
                  <wp:extent cx="6036531" cy="785813"/>
                  <wp:effectExtent l="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"/>
                          <a:srcRect l="392"/>
                          <a:stretch/>
                        </pic:blipFill>
                        <pic:spPr bwMode="auto">
                          <a:xfrm>
                            <a:off x="0" y="0"/>
                            <a:ext cx="6038966" cy="786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2"/>
              <w:gridCol w:w="4673"/>
            </w:tblGrid>
            <w:tr w:rsidR="0057797F" w:rsidTr="0066285F">
              <w:tc>
                <w:tcPr>
                  <w:tcW w:w="4672" w:type="dxa"/>
                </w:tcPr>
                <w:p w:rsidR="0057797F" w:rsidRDefault="0066285F" w:rsidP="0057797F">
                  <w:pPr>
                    <w:rPr>
                      <w:b/>
                    </w:rPr>
                  </w:pPr>
                  <w:r w:rsidRPr="0033010E">
                    <w:rPr>
                      <w:b/>
                    </w:rPr>
                    <w:t>For Immediate Relea</w:t>
                  </w:r>
                  <w:r>
                    <w:rPr>
                      <w:b/>
                    </w:rPr>
                    <w:t>s</w:t>
                  </w:r>
                  <w:r w:rsidRPr="0033010E">
                    <w:rPr>
                      <w:b/>
                    </w:rPr>
                    <w:t>e:</w:t>
                  </w:r>
                </w:p>
              </w:tc>
              <w:tc>
                <w:tcPr>
                  <w:tcW w:w="4673" w:type="dxa"/>
                </w:tcPr>
                <w:p w:rsidR="0057797F" w:rsidRDefault="0066285F" w:rsidP="0066285F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 xml:space="preserve">Contact: </w:t>
                  </w:r>
                  <w:hyperlink r:id="rId6" w:history="1">
                    <w:r w:rsidRPr="0033010E">
                      <w:rPr>
                        <w:rStyle w:val="Hyperlink"/>
                      </w:rPr>
                      <w:t>Neal A. Patel</w:t>
                    </w:r>
                  </w:hyperlink>
                  <w:r>
                    <w:t>/</w:t>
                  </w:r>
                  <w:hyperlink r:id="rId7" w:history="1">
                    <w:r w:rsidRPr="0033010E">
                      <w:rPr>
                        <w:rStyle w:val="Hyperlink"/>
                      </w:rPr>
                      <w:t>Michawn Rich</w:t>
                    </w:r>
                  </w:hyperlink>
                </w:p>
              </w:tc>
            </w:tr>
            <w:tr w:rsidR="0057797F" w:rsidTr="0066285F">
              <w:tc>
                <w:tcPr>
                  <w:tcW w:w="4672" w:type="dxa"/>
                </w:tcPr>
                <w:p w:rsidR="0057797F" w:rsidRDefault="00EC1E17" w:rsidP="001932D5">
                  <w:pPr>
                    <w:rPr>
                      <w:b/>
                    </w:rPr>
                  </w:pPr>
                  <w:r>
                    <w:t>March 2, 2016</w:t>
                  </w:r>
                </w:p>
              </w:tc>
              <w:tc>
                <w:tcPr>
                  <w:tcW w:w="4673" w:type="dxa"/>
                </w:tcPr>
                <w:p w:rsidR="0057797F" w:rsidRDefault="0066285F" w:rsidP="0066285F">
                  <w:pPr>
                    <w:jc w:val="right"/>
                    <w:rPr>
                      <w:b/>
                    </w:rPr>
                  </w:pPr>
                  <w:r w:rsidRPr="0033010E">
                    <w:t>202-224-6244</w:t>
                  </w:r>
                </w:p>
              </w:tc>
            </w:tr>
          </w:tbl>
          <w:p w:rsidR="006913B9" w:rsidRDefault="006913B9" w:rsidP="00267861">
            <w:pPr>
              <w:jc w:val="center"/>
              <w:rPr>
                <w:b/>
                <w:sz w:val="32"/>
                <w:szCs w:val="20"/>
              </w:rPr>
            </w:pPr>
          </w:p>
          <w:p w:rsidR="00E152D8" w:rsidRDefault="00837950" w:rsidP="00EC1E17">
            <w:pPr>
              <w:jc w:val="center"/>
              <w:rPr>
                <w:b/>
                <w:sz w:val="36"/>
                <w:szCs w:val="36"/>
              </w:rPr>
            </w:pPr>
            <w:r w:rsidRPr="00296E6E">
              <w:rPr>
                <w:b/>
                <w:sz w:val="36"/>
                <w:szCs w:val="36"/>
              </w:rPr>
              <w:t>Helle</w:t>
            </w:r>
            <w:r w:rsidR="000C3FE7" w:rsidRPr="00296E6E">
              <w:rPr>
                <w:b/>
                <w:sz w:val="36"/>
                <w:szCs w:val="36"/>
              </w:rPr>
              <w:t>r</w:t>
            </w:r>
            <w:r w:rsidR="00500C93" w:rsidRPr="00296E6E">
              <w:rPr>
                <w:b/>
                <w:sz w:val="36"/>
                <w:szCs w:val="36"/>
              </w:rPr>
              <w:t xml:space="preserve"> </w:t>
            </w:r>
            <w:r w:rsidR="00D43F98">
              <w:rPr>
                <w:b/>
                <w:sz w:val="36"/>
                <w:szCs w:val="36"/>
              </w:rPr>
              <w:t>Tackle</w:t>
            </w:r>
            <w:r w:rsidR="001E1DFE">
              <w:rPr>
                <w:b/>
                <w:sz w:val="36"/>
                <w:szCs w:val="36"/>
              </w:rPr>
              <w:t>s</w:t>
            </w:r>
            <w:r w:rsidR="00D43F98">
              <w:rPr>
                <w:b/>
                <w:sz w:val="36"/>
                <w:szCs w:val="36"/>
              </w:rPr>
              <w:t xml:space="preserve"> Veteran Opioid Use</w:t>
            </w:r>
          </w:p>
          <w:p w:rsidR="00C848A0" w:rsidRPr="00C848A0" w:rsidRDefault="00C848A0" w:rsidP="00EC1E1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Offers Amendments to Comprehensive Addiction and Recovery Act</w:t>
            </w:r>
          </w:p>
          <w:p w:rsidR="00525270" w:rsidRDefault="00525270" w:rsidP="00E152D8">
            <w:pPr>
              <w:jc w:val="center"/>
              <w:rPr>
                <w:b/>
              </w:rPr>
            </w:pPr>
          </w:p>
          <w:p w:rsidR="009301BA" w:rsidRPr="00F05D87" w:rsidRDefault="00837950" w:rsidP="009301BA">
            <w:pPr>
              <w:rPr>
                <w:color w:val="1F497D"/>
                <w:sz w:val="22"/>
                <w:szCs w:val="22"/>
              </w:rPr>
            </w:pPr>
            <w:r w:rsidRPr="00550858">
              <w:rPr>
                <w:b/>
              </w:rPr>
              <w:t>(Washington, DC)</w:t>
            </w:r>
            <w:r w:rsidRPr="00550858">
              <w:t xml:space="preserve"> –</w:t>
            </w:r>
            <w:r w:rsidR="00F05D87">
              <w:rPr>
                <w:shd w:val="clear" w:color="auto" w:fill="FFFFFF"/>
              </w:rPr>
              <w:t>Today, U.S. Senator Dean Heller (R-NV) spoke on the Senate floor</w:t>
            </w:r>
            <w:r w:rsidR="00EC1E17">
              <w:rPr>
                <w:shd w:val="clear" w:color="auto" w:fill="FFFFFF"/>
              </w:rPr>
              <w:t xml:space="preserve"> in support of his amendments to the </w:t>
            </w:r>
            <w:r w:rsidR="00EC1E17" w:rsidRPr="00EC1E17">
              <w:rPr>
                <w:i/>
                <w:shd w:val="clear" w:color="auto" w:fill="FFFFFF"/>
              </w:rPr>
              <w:t>Comprehensive Addiction and Recovery Act</w:t>
            </w:r>
            <w:r w:rsidR="00EC1E17">
              <w:t xml:space="preserve"> (</w:t>
            </w:r>
            <w:r w:rsidR="00EC1E17" w:rsidRPr="00EC1E17">
              <w:t>S.</w:t>
            </w:r>
            <w:r w:rsidR="00EC1E17">
              <w:t xml:space="preserve"> </w:t>
            </w:r>
            <w:r w:rsidR="00EC1E17" w:rsidRPr="00EC1E17">
              <w:t>524</w:t>
            </w:r>
            <w:r w:rsidR="00EC1E17">
              <w:t>)</w:t>
            </w:r>
            <w:r w:rsidR="00F05D87" w:rsidRPr="00F05D87">
              <w:t xml:space="preserve">. </w:t>
            </w:r>
            <w:r w:rsidR="00706BDE" w:rsidRPr="00706BDE">
              <w:t>As a member of the Senate Veterans’ Affairs Committee, Heller filed these amendments to ensure that the voice</w:t>
            </w:r>
            <w:r w:rsidR="00706BDE">
              <w:t>s</w:t>
            </w:r>
            <w:r w:rsidR="00706BDE" w:rsidRPr="00706BDE">
              <w:t xml:space="preserve"> and needs of veterans are addressed when it comes to </w:t>
            </w:r>
            <w:r w:rsidR="00706BDE">
              <w:t xml:space="preserve">opioid use and drug addiction. </w:t>
            </w:r>
            <w:r w:rsidR="009301BA" w:rsidRPr="00F05D87">
              <w:t xml:space="preserve">To watch </w:t>
            </w:r>
            <w:r w:rsidR="009301BA">
              <w:t xml:space="preserve">his floor speech click </w:t>
            </w:r>
            <w:hyperlink r:id="rId8" w:history="1">
              <w:r w:rsidR="009301BA" w:rsidRPr="00AE29A8">
                <w:rPr>
                  <w:rStyle w:val="Hyperlink"/>
                </w:rPr>
                <w:t>HERE</w:t>
              </w:r>
            </w:hyperlink>
            <w:r w:rsidR="009301BA">
              <w:t xml:space="preserve"> or on the video below. </w:t>
            </w:r>
          </w:p>
          <w:p w:rsidR="001E1DFE" w:rsidRDefault="001E1DFE" w:rsidP="00F05D87"/>
          <w:p w:rsidR="001E1DFE" w:rsidRDefault="00AE29A8" w:rsidP="001E1DFE">
            <w:pPr>
              <w:jc w:val="center"/>
              <w:rPr>
                <w:noProof/>
                <w:color w:val="FF0000"/>
              </w:rPr>
            </w:pPr>
            <w:r>
              <w:rPr>
                <w:noProof/>
                <w:color w:val="FF0000"/>
              </w:rPr>
              <w:drawing>
                <wp:inline distT="0" distB="0" distL="0" distR="0">
                  <wp:extent cx="4507454" cy="2521670"/>
                  <wp:effectExtent l="0" t="0" r="7620" b="0"/>
                  <wp:docPr id="2" name="Picture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pioid YT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7369" cy="25328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E29A8" w:rsidRDefault="00AE29A8" w:rsidP="001E1DFE">
            <w:pPr>
              <w:jc w:val="center"/>
              <w:rPr>
                <w:noProof/>
                <w:color w:val="FF0000"/>
              </w:rPr>
            </w:pPr>
          </w:p>
          <w:p w:rsidR="00EC1E17" w:rsidRDefault="00EC1E17" w:rsidP="00EC1E17">
            <w:pPr>
              <w:pStyle w:val="NormalWeb"/>
              <w:spacing w:before="0" w:beforeAutospacing="0" w:after="0" w:afterAutospacing="0"/>
            </w:pPr>
            <w:r>
              <w:t xml:space="preserve">For Senator Heller’s full remarks, </w:t>
            </w:r>
            <w:r w:rsidRPr="00296E6E">
              <w:t xml:space="preserve">click </w:t>
            </w:r>
            <w:hyperlink r:id="rId10" w:history="1">
              <w:r w:rsidRPr="005E27A5">
                <w:rPr>
                  <w:rStyle w:val="Hyperlink"/>
                </w:rPr>
                <w:t>HERE</w:t>
              </w:r>
            </w:hyperlink>
            <w:r>
              <w:t xml:space="preserve">. </w:t>
            </w:r>
          </w:p>
          <w:p w:rsidR="00EC1E17" w:rsidRDefault="00EC1E17" w:rsidP="00F05D87"/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345"/>
            </w:tblGrid>
            <w:tr w:rsidR="00837950" w:rsidRPr="00710A1F" w:rsidTr="008302D5">
              <w:tc>
                <w:tcPr>
                  <w:tcW w:w="9345" w:type="dxa"/>
                </w:tcPr>
                <w:p w:rsidR="00EC1E17" w:rsidRDefault="00EC1E17" w:rsidP="00EC1E17">
                  <w:pPr>
                    <w:rPr>
                      <w:b/>
                      <w:noProof/>
                      <w:u w:val="single"/>
                    </w:rPr>
                  </w:pPr>
                  <w:r>
                    <w:rPr>
                      <w:b/>
                      <w:noProof/>
                      <w:u w:val="single"/>
                    </w:rPr>
                    <w:t>Background:</w:t>
                  </w:r>
                </w:p>
                <w:p w:rsidR="00EC1E17" w:rsidRDefault="001D540F" w:rsidP="00D43F98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  <w:hyperlink r:id="rId11" w:history="1">
                    <w:r w:rsidR="00EC1E17" w:rsidRPr="0056766B">
                      <w:rPr>
                        <w:rStyle w:val="Hyperlink"/>
                        <w:rFonts w:ascii="Times New Roman" w:hAnsi="Times New Roman"/>
                        <w:noProof/>
                        <w:sz w:val="24"/>
                        <w:szCs w:val="24"/>
                      </w:rPr>
                      <w:t>Heller Amendment #3346</w:t>
                    </w:r>
                  </w:hyperlink>
                  <w:r w:rsidR="00EC1E17" w:rsidRPr="00EC1E17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: Includes Veterans Services Organizations (VSOs) in the Pain Management Best Pr</w:t>
                  </w:r>
                  <w:r w:rsidR="00EC1E17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 xml:space="preserve">actices </w:t>
                  </w:r>
                  <w:r w:rsidR="00EC1E17" w:rsidRPr="00B54794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Interagency Task Force</w:t>
                  </w:r>
                  <w:r w:rsidR="00A3247A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,</w:t>
                  </w:r>
                  <w:r w:rsidR="001E1DFE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 xml:space="preserve"> in order to</w:t>
                  </w:r>
                  <w:r w:rsidR="00D43F98" w:rsidRPr="00D43F98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 xml:space="preserve"> understand the uniq</w:t>
                  </w:r>
                  <w:r w:rsidR="00706BDE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ue circumstances veterans face regarding opio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i</w:t>
                  </w:r>
                  <w:r w:rsidR="00706BDE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d use due to their service-connected injuries.</w:t>
                  </w:r>
                </w:p>
                <w:p w:rsidR="001E1DFE" w:rsidRPr="001E1DFE" w:rsidRDefault="001E1DFE" w:rsidP="001E1DFE">
                  <w:pPr>
                    <w:rPr>
                      <w:noProof/>
                    </w:rPr>
                  </w:pPr>
                </w:p>
                <w:p w:rsidR="00296E6E" w:rsidRPr="00B54794" w:rsidRDefault="001D540F" w:rsidP="00706BDE">
                  <w:pPr>
                    <w:pStyle w:val="ListParagraph"/>
                    <w:numPr>
                      <w:ilvl w:val="0"/>
                      <w:numId w:val="11"/>
                    </w:numPr>
                  </w:pPr>
                  <w:hyperlink r:id="rId12" w:history="1">
                    <w:r w:rsidR="00EC1E17" w:rsidRPr="0056766B">
                      <w:rPr>
                        <w:rStyle w:val="Hyperlink"/>
                        <w:rFonts w:ascii="Times New Roman" w:hAnsi="Times New Roman"/>
                        <w:sz w:val="24"/>
                        <w:szCs w:val="24"/>
                      </w:rPr>
                      <w:t xml:space="preserve">Heller </w:t>
                    </w:r>
                    <w:r w:rsidR="00706BDE">
                      <w:rPr>
                        <w:rStyle w:val="Hyperlink"/>
                        <w:rFonts w:ascii="Times New Roman" w:hAnsi="Times New Roman"/>
                        <w:sz w:val="24"/>
                        <w:szCs w:val="24"/>
                      </w:rPr>
                      <w:t>A</w:t>
                    </w:r>
                    <w:r w:rsidR="001E1DFE" w:rsidRPr="0056766B">
                      <w:rPr>
                        <w:rStyle w:val="Hyperlink"/>
                        <w:rFonts w:ascii="Times New Roman" w:hAnsi="Times New Roman"/>
                        <w:sz w:val="24"/>
                        <w:szCs w:val="24"/>
                      </w:rPr>
                      <w:t>mendment #3351</w:t>
                    </w:r>
                  </w:hyperlink>
                  <w:r w:rsidR="001E1DFE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="00706BDE" w:rsidRPr="00706BDE">
                    <w:rPr>
                      <w:rFonts w:ascii="Times New Roman" w:hAnsi="Times New Roman"/>
                      <w:sz w:val="24"/>
                      <w:szCs w:val="24"/>
                    </w:rPr>
                    <w:t>Allows veteran nonprofit organizations to be eligible for grants under the “Building Com</w:t>
                  </w:r>
                  <w:r w:rsidR="00706BDE">
                    <w:rPr>
                      <w:rFonts w:ascii="Times New Roman" w:hAnsi="Times New Roman"/>
                      <w:sz w:val="24"/>
                      <w:szCs w:val="24"/>
                    </w:rPr>
                    <w:t xml:space="preserve">munities of Recovery” program. </w:t>
                  </w:r>
                  <w:r w:rsidR="00706BDE" w:rsidRPr="00706BDE">
                    <w:rPr>
                      <w:rFonts w:ascii="Times New Roman" w:hAnsi="Times New Roman"/>
                      <w:sz w:val="24"/>
                      <w:szCs w:val="24"/>
                    </w:rPr>
                    <w:t>This program ensures that nonprofits providing recovery services to veterans can access more resources to develop, expand, and enhance their critical services that help Nevada’s heroes struggling with drug addiction.</w:t>
                  </w:r>
                </w:p>
                <w:p w:rsidR="00B54794" w:rsidRPr="00B9043B" w:rsidRDefault="00B54794" w:rsidP="0081318D">
                  <w:pPr>
                    <w:ind w:left="360"/>
                  </w:pPr>
                </w:p>
              </w:tc>
            </w:tr>
            <w:tr w:rsidR="00837950" w:rsidRPr="00710A1F" w:rsidTr="008302D5">
              <w:tc>
                <w:tcPr>
                  <w:tcW w:w="9345" w:type="dxa"/>
                </w:tcPr>
                <w:p w:rsidR="00837950" w:rsidRDefault="00007BD7" w:rsidP="008302D5">
                  <w:pPr>
                    <w:jc w:val="center"/>
                    <w:rPr>
                      <w:b/>
                    </w:rPr>
                  </w:pPr>
                  <w:r w:rsidRPr="00710A1F">
                    <w:rPr>
                      <w:b/>
                    </w:rPr>
                    <w:t>###</w:t>
                  </w:r>
                </w:p>
                <w:p w:rsidR="00FD6058" w:rsidRPr="00710A1F" w:rsidRDefault="00FD6058" w:rsidP="008302D5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:rsidR="0057797F" w:rsidRPr="00415058" w:rsidRDefault="00267861" w:rsidP="00415058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4E6A9510" wp14:editId="69E5684B">
                  <wp:extent cx="323850" cy="323850"/>
                  <wp:effectExtent l="0" t="0" r="0" b="0"/>
                  <wp:docPr id="6" name="Picture 6" descr="http://www.heller.senate.gov/public/vendor/_skins/heller/images/newsletter/icon_fb.png">
                    <a:hlinkClick xmlns:a="http://schemas.openxmlformats.org/drawingml/2006/main" r:id="rId1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heller.senate.gov/public/vendor/_skins/heller/images/newsletter/icon_f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20DEEB27" wp14:editId="22EFEBD8">
                  <wp:extent cx="323850" cy="323850"/>
                  <wp:effectExtent l="0" t="0" r="0" b="0"/>
                  <wp:docPr id="7" name="Picture 7" descr="http://www.heller.senate.gov/public/vendor/_skins/heller/images/newsletter/icon_tw.png">
                    <a:hlinkClick xmlns:a="http://schemas.openxmlformats.org/drawingml/2006/main" r:id="rId1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heller.senate.gov/public/vendor/_skins/heller/images/newsletter/icon_t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r:link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69378B8B" wp14:editId="12F137AE">
                  <wp:extent cx="323850" cy="323850"/>
                  <wp:effectExtent l="0" t="0" r="0" b="0"/>
                  <wp:docPr id="8" name="Picture 8" descr="http://www.heller.senate.gov/public/vendor/_skins/heller/images/newsletter/icon_yt.png">
                    <a:hlinkClick xmlns:a="http://schemas.openxmlformats.org/drawingml/2006/main" r:id="rId1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heller.senate.gov/public/vendor/_skins/heller/images/newsletter/icon_y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CD16AC" w:rsidRPr="0033010E" w:rsidRDefault="00CD16AC" w:rsidP="00706BDE"/>
    <w:sectPr w:rsidR="00CD16AC" w:rsidRPr="0033010E" w:rsidSect="004150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F3187"/>
    <w:multiLevelType w:val="multilevel"/>
    <w:tmpl w:val="AEDE0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B011A9"/>
    <w:multiLevelType w:val="multilevel"/>
    <w:tmpl w:val="82CEB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86292E"/>
    <w:multiLevelType w:val="hybridMultilevel"/>
    <w:tmpl w:val="0EC03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F20D6"/>
    <w:multiLevelType w:val="hybridMultilevel"/>
    <w:tmpl w:val="D6227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4420D"/>
    <w:multiLevelType w:val="hybridMultilevel"/>
    <w:tmpl w:val="5DAAD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B166F"/>
    <w:multiLevelType w:val="hybridMultilevel"/>
    <w:tmpl w:val="BE24E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85201E"/>
    <w:multiLevelType w:val="multilevel"/>
    <w:tmpl w:val="AFB09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D91D4B"/>
    <w:multiLevelType w:val="hybridMultilevel"/>
    <w:tmpl w:val="3676B5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E149D2"/>
    <w:multiLevelType w:val="multilevel"/>
    <w:tmpl w:val="A4946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6F570B"/>
    <w:multiLevelType w:val="hybridMultilevel"/>
    <w:tmpl w:val="99666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9"/>
  </w:num>
  <w:num w:numId="7">
    <w:abstractNumId w:val="8"/>
  </w:num>
  <w:num w:numId="8">
    <w:abstractNumId w:val="6"/>
  </w:num>
  <w:num w:numId="9">
    <w:abstractNumId w:val="0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A5"/>
    <w:rsid w:val="00005E6D"/>
    <w:rsid w:val="00007BD7"/>
    <w:rsid w:val="00017A5F"/>
    <w:rsid w:val="00026DAC"/>
    <w:rsid w:val="00034028"/>
    <w:rsid w:val="00062FC3"/>
    <w:rsid w:val="000656B9"/>
    <w:rsid w:val="00097FA6"/>
    <w:rsid w:val="000B713E"/>
    <w:rsid w:val="000C3FE7"/>
    <w:rsid w:val="000D0A2A"/>
    <w:rsid w:val="0016366B"/>
    <w:rsid w:val="00177491"/>
    <w:rsid w:val="00180F52"/>
    <w:rsid w:val="001932D5"/>
    <w:rsid w:val="00195874"/>
    <w:rsid w:val="001C38B8"/>
    <w:rsid w:val="001D540F"/>
    <w:rsid w:val="001E1DFE"/>
    <w:rsid w:val="001F2AF0"/>
    <w:rsid w:val="0021766E"/>
    <w:rsid w:val="00223438"/>
    <w:rsid w:val="00226558"/>
    <w:rsid w:val="00267861"/>
    <w:rsid w:val="00296E6E"/>
    <w:rsid w:val="002A0548"/>
    <w:rsid w:val="002A0D6A"/>
    <w:rsid w:val="002A6A8E"/>
    <w:rsid w:val="002B01F7"/>
    <w:rsid w:val="002B3923"/>
    <w:rsid w:val="002B62D0"/>
    <w:rsid w:val="002C6769"/>
    <w:rsid w:val="002E477F"/>
    <w:rsid w:val="002E56B0"/>
    <w:rsid w:val="002E76FB"/>
    <w:rsid w:val="002F236F"/>
    <w:rsid w:val="002F6D67"/>
    <w:rsid w:val="003208AF"/>
    <w:rsid w:val="00326FDA"/>
    <w:rsid w:val="0033010E"/>
    <w:rsid w:val="003347A2"/>
    <w:rsid w:val="0033597E"/>
    <w:rsid w:val="00342362"/>
    <w:rsid w:val="00343A41"/>
    <w:rsid w:val="00343B47"/>
    <w:rsid w:val="003618AB"/>
    <w:rsid w:val="00365DC2"/>
    <w:rsid w:val="003A218D"/>
    <w:rsid w:val="003B5DDB"/>
    <w:rsid w:val="003B7C0A"/>
    <w:rsid w:val="003C4208"/>
    <w:rsid w:val="003E17B9"/>
    <w:rsid w:val="00413C3D"/>
    <w:rsid w:val="00415058"/>
    <w:rsid w:val="00427039"/>
    <w:rsid w:val="00446AD2"/>
    <w:rsid w:val="00451312"/>
    <w:rsid w:val="0046618B"/>
    <w:rsid w:val="004B2C96"/>
    <w:rsid w:val="004C02FB"/>
    <w:rsid w:val="004C7FC9"/>
    <w:rsid w:val="004F1A1A"/>
    <w:rsid w:val="004F62B8"/>
    <w:rsid w:val="00500C93"/>
    <w:rsid w:val="00513013"/>
    <w:rsid w:val="0052507B"/>
    <w:rsid w:val="00525270"/>
    <w:rsid w:val="00535E0E"/>
    <w:rsid w:val="00541CAE"/>
    <w:rsid w:val="00563A9F"/>
    <w:rsid w:val="00566AAD"/>
    <w:rsid w:val="0056766B"/>
    <w:rsid w:val="00571696"/>
    <w:rsid w:val="0057797F"/>
    <w:rsid w:val="00580E98"/>
    <w:rsid w:val="0059313C"/>
    <w:rsid w:val="005C0224"/>
    <w:rsid w:val="005D1DB8"/>
    <w:rsid w:val="005D67A1"/>
    <w:rsid w:val="005E27A5"/>
    <w:rsid w:val="0060386E"/>
    <w:rsid w:val="006129E6"/>
    <w:rsid w:val="0066285F"/>
    <w:rsid w:val="0066438E"/>
    <w:rsid w:val="00671297"/>
    <w:rsid w:val="006742C7"/>
    <w:rsid w:val="00676AEF"/>
    <w:rsid w:val="006913B9"/>
    <w:rsid w:val="00694245"/>
    <w:rsid w:val="006A576C"/>
    <w:rsid w:val="006B6520"/>
    <w:rsid w:val="006C6BBB"/>
    <w:rsid w:val="006E1284"/>
    <w:rsid w:val="006F223B"/>
    <w:rsid w:val="006F6268"/>
    <w:rsid w:val="00703EBC"/>
    <w:rsid w:val="00706BDE"/>
    <w:rsid w:val="00706F66"/>
    <w:rsid w:val="00710A1F"/>
    <w:rsid w:val="00731484"/>
    <w:rsid w:val="00755C81"/>
    <w:rsid w:val="00762113"/>
    <w:rsid w:val="007637E1"/>
    <w:rsid w:val="00770B14"/>
    <w:rsid w:val="00773FC7"/>
    <w:rsid w:val="00780B54"/>
    <w:rsid w:val="00782BBA"/>
    <w:rsid w:val="00794A73"/>
    <w:rsid w:val="007A36B1"/>
    <w:rsid w:val="007D5CFA"/>
    <w:rsid w:val="007E2DDD"/>
    <w:rsid w:val="0080185E"/>
    <w:rsid w:val="00803D00"/>
    <w:rsid w:val="0081318D"/>
    <w:rsid w:val="00814F44"/>
    <w:rsid w:val="00827203"/>
    <w:rsid w:val="00830019"/>
    <w:rsid w:val="00837950"/>
    <w:rsid w:val="00857A76"/>
    <w:rsid w:val="00871988"/>
    <w:rsid w:val="008B2EE2"/>
    <w:rsid w:val="008F2CA9"/>
    <w:rsid w:val="008F4725"/>
    <w:rsid w:val="008F7E41"/>
    <w:rsid w:val="0091536E"/>
    <w:rsid w:val="009243FF"/>
    <w:rsid w:val="009301BA"/>
    <w:rsid w:val="00930B58"/>
    <w:rsid w:val="009938F1"/>
    <w:rsid w:val="00994AE6"/>
    <w:rsid w:val="009967C8"/>
    <w:rsid w:val="009A5285"/>
    <w:rsid w:val="009B33AB"/>
    <w:rsid w:val="009B605B"/>
    <w:rsid w:val="009E4B1E"/>
    <w:rsid w:val="009F36B9"/>
    <w:rsid w:val="00A0047F"/>
    <w:rsid w:val="00A01C78"/>
    <w:rsid w:val="00A3247A"/>
    <w:rsid w:val="00A63954"/>
    <w:rsid w:val="00A643AC"/>
    <w:rsid w:val="00A74C55"/>
    <w:rsid w:val="00A949BA"/>
    <w:rsid w:val="00AB3831"/>
    <w:rsid w:val="00AC687B"/>
    <w:rsid w:val="00AE29A8"/>
    <w:rsid w:val="00AE5400"/>
    <w:rsid w:val="00B15D8F"/>
    <w:rsid w:val="00B30079"/>
    <w:rsid w:val="00B5047B"/>
    <w:rsid w:val="00B54794"/>
    <w:rsid w:val="00B624D0"/>
    <w:rsid w:val="00B6711B"/>
    <w:rsid w:val="00B75D66"/>
    <w:rsid w:val="00B7693B"/>
    <w:rsid w:val="00B9043B"/>
    <w:rsid w:val="00BA51D5"/>
    <w:rsid w:val="00BA783A"/>
    <w:rsid w:val="00BC6DCA"/>
    <w:rsid w:val="00BD0DE2"/>
    <w:rsid w:val="00BF712C"/>
    <w:rsid w:val="00C013B3"/>
    <w:rsid w:val="00C26677"/>
    <w:rsid w:val="00C3379E"/>
    <w:rsid w:val="00C41872"/>
    <w:rsid w:val="00C42B95"/>
    <w:rsid w:val="00C50AB3"/>
    <w:rsid w:val="00C55484"/>
    <w:rsid w:val="00C571F1"/>
    <w:rsid w:val="00C6094A"/>
    <w:rsid w:val="00C64C41"/>
    <w:rsid w:val="00C6754D"/>
    <w:rsid w:val="00C7488D"/>
    <w:rsid w:val="00C848A0"/>
    <w:rsid w:val="00C85D61"/>
    <w:rsid w:val="00CB5DD5"/>
    <w:rsid w:val="00CD16AC"/>
    <w:rsid w:val="00CD4730"/>
    <w:rsid w:val="00CD6305"/>
    <w:rsid w:val="00D14576"/>
    <w:rsid w:val="00D27611"/>
    <w:rsid w:val="00D35FA5"/>
    <w:rsid w:val="00D43F98"/>
    <w:rsid w:val="00D452D5"/>
    <w:rsid w:val="00D5215B"/>
    <w:rsid w:val="00D605AF"/>
    <w:rsid w:val="00D75FE5"/>
    <w:rsid w:val="00DA1AFE"/>
    <w:rsid w:val="00DB7F93"/>
    <w:rsid w:val="00DC15F3"/>
    <w:rsid w:val="00DD5887"/>
    <w:rsid w:val="00DE025E"/>
    <w:rsid w:val="00DE3792"/>
    <w:rsid w:val="00DE6BF4"/>
    <w:rsid w:val="00DF69F5"/>
    <w:rsid w:val="00E04733"/>
    <w:rsid w:val="00E11FFF"/>
    <w:rsid w:val="00E152D8"/>
    <w:rsid w:val="00E45E64"/>
    <w:rsid w:val="00E61545"/>
    <w:rsid w:val="00E72F87"/>
    <w:rsid w:val="00E96E81"/>
    <w:rsid w:val="00EC1E17"/>
    <w:rsid w:val="00ED3C0C"/>
    <w:rsid w:val="00ED47AC"/>
    <w:rsid w:val="00EE75EE"/>
    <w:rsid w:val="00EF6BDD"/>
    <w:rsid w:val="00F05C60"/>
    <w:rsid w:val="00F05D87"/>
    <w:rsid w:val="00F14F7B"/>
    <w:rsid w:val="00F24DD6"/>
    <w:rsid w:val="00F3536E"/>
    <w:rsid w:val="00F41322"/>
    <w:rsid w:val="00F422BD"/>
    <w:rsid w:val="00F43D51"/>
    <w:rsid w:val="00F55341"/>
    <w:rsid w:val="00F63DF1"/>
    <w:rsid w:val="00F76DDB"/>
    <w:rsid w:val="00F869D9"/>
    <w:rsid w:val="00F87362"/>
    <w:rsid w:val="00FA2F6F"/>
    <w:rsid w:val="00FA6B47"/>
    <w:rsid w:val="00FB0BA7"/>
    <w:rsid w:val="00FB2637"/>
    <w:rsid w:val="00FB61C6"/>
    <w:rsid w:val="00FC7136"/>
    <w:rsid w:val="00FD6058"/>
    <w:rsid w:val="00FF0824"/>
    <w:rsid w:val="00FF25B8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2BBD34-FCE0-4E9F-AF02-7B584115B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013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33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9FD"/>
    <w:pPr>
      <w:ind w:left="720"/>
    </w:pPr>
    <w:rPr>
      <w:rFonts w:ascii="Calibri" w:eastAsiaTheme="minorHAns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2DDD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2DDD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026DA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26DAC"/>
  </w:style>
  <w:style w:type="character" w:styleId="Hyperlink">
    <w:name w:val="Hyperlink"/>
    <w:basedOn w:val="DefaultParagraphFont"/>
    <w:uiPriority w:val="99"/>
    <w:unhideWhenUsed/>
    <w:rsid w:val="00DA1AF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01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6F626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3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DefaultParagraphFont"/>
    <w:rsid w:val="002E56B0"/>
  </w:style>
  <w:style w:type="character" w:customStyle="1" w:styleId="Heading2Char">
    <w:name w:val="Heading 2 Char"/>
    <w:basedOn w:val="DefaultParagraphFont"/>
    <w:link w:val="Heading2"/>
    <w:uiPriority w:val="9"/>
    <w:semiHidden/>
    <w:rsid w:val="009B33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837950"/>
    <w:rPr>
      <w:b/>
      <w:bCs/>
    </w:rPr>
  </w:style>
  <w:style w:type="paragraph" w:styleId="NoSpacing">
    <w:name w:val="No Spacing"/>
    <w:basedOn w:val="Normal"/>
    <w:uiPriority w:val="1"/>
    <w:qFormat/>
    <w:rsid w:val="00794A73"/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43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sE5PdQGg2Y" TargetMode="External"/><Relationship Id="rId13" Type="http://schemas.openxmlformats.org/officeDocument/2006/relationships/hyperlink" Target="http://www.facebook.com/pages/US-Senator-Dean-Heller/325751330177" TargetMode="External"/><Relationship Id="rId18" Type="http://schemas.openxmlformats.org/officeDocument/2006/relationships/image" Target="cid:image004.png@01D07908.A11AC5D0" TargetMode="External"/><Relationship Id="rId3" Type="http://schemas.openxmlformats.org/officeDocument/2006/relationships/settings" Target="settings.xml"/><Relationship Id="rId21" Type="http://schemas.openxmlformats.org/officeDocument/2006/relationships/image" Target="cid:image005.png@01D07908.A11AC5D0" TargetMode="External"/><Relationship Id="rId7" Type="http://schemas.openxmlformats.org/officeDocument/2006/relationships/hyperlink" Target="mailto:michawn_rich@heller.senate.gov" TargetMode="External"/><Relationship Id="rId12" Type="http://schemas.openxmlformats.org/officeDocument/2006/relationships/hyperlink" Target="http://www.heller.senate.gov/public/_cache/files/43f9397b-b5af-474d-92f8-7231bfc219f5/CARA%20Amendment%203351.pdf" TargetMode="Externa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hyperlink" Target="http://twitter.com/SenDeanHeller" TargetMode="External"/><Relationship Id="rId20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hyperlink" Target="mailto:neal_patel@heller.senate.gov" TargetMode="External"/><Relationship Id="rId11" Type="http://schemas.openxmlformats.org/officeDocument/2006/relationships/hyperlink" Target="http://www.heller.senate.gov/public/_cache/files/9828c246-22e3-41e8-bf32-dbbcfdd06156/CARA%20Amendment%203346.pdf" TargetMode="External"/><Relationship Id="rId5" Type="http://schemas.openxmlformats.org/officeDocument/2006/relationships/image" Target="media/image1.png"/><Relationship Id="rId15" Type="http://schemas.openxmlformats.org/officeDocument/2006/relationships/image" Target="cid:image003.png@01D07908.A11AC5D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heller.senate.gov/public/index.cfm?p=remarks-as-prepared" TargetMode="External"/><Relationship Id="rId19" Type="http://schemas.openxmlformats.org/officeDocument/2006/relationships/hyperlink" Target="http://www.youtube.com/user/SenDeanHelle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Rich, Michawn (Heller)</cp:lastModifiedBy>
  <cp:revision>15</cp:revision>
  <cp:lastPrinted>2016-03-02T22:05:00Z</cp:lastPrinted>
  <dcterms:created xsi:type="dcterms:W3CDTF">2016-03-01T21:10:00Z</dcterms:created>
  <dcterms:modified xsi:type="dcterms:W3CDTF">2016-03-02T22:15:00Z</dcterms:modified>
</cp:coreProperties>
</file>