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6FA" w:rsidRDefault="00A116FA"/>
    <w:tbl>
      <w:tblPr>
        <w:tblW w:w="9600" w:type="dxa"/>
        <w:tblCellMar>
          <w:left w:w="0" w:type="dxa"/>
          <w:right w:w="0" w:type="dxa"/>
        </w:tblCellMar>
        <w:tblLook w:val="04A0" w:firstRow="1" w:lastRow="0" w:firstColumn="1" w:lastColumn="0" w:noHBand="0" w:noVBand="1"/>
      </w:tblPr>
      <w:tblGrid>
        <w:gridCol w:w="9600"/>
      </w:tblGrid>
      <w:tr w:rsidR="008236C1" w:rsidTr="008236C1">
        <w:trPr>
          <w:trHeight w:val="11668"/>
        </w:trPr>
        <w:tc>
          <w:tcPr>
            <w:tcW w:w="9600" w:type="dxa"/>
            <w:tcBorders>
              <w:top w:val="single" w:sz="36" w:space="0" w:color="002060"/>
              <w:left w:val="single" w:sz="36" w:space="0" w:color="002060"/>
              <w:bottom w:val="single" w:sz="36" w:space="0" w:color="002060"/>
              <w:right w:val="single" w:sz="36" w:space="0" w:color="002060"/>
            </w:tcBorders>
          </w:tcPr>
          <w:p w:rsidR="008236C1" w:rsidRDefault="008236C1">
            <w:pPr>
              <w:jc w:val="center"/>
              <w:rPr>
                <w:rFonts w:ascii="Georgia" w:hAnsi="Georgia"/>
                <w:b/>
                <w:bCs/>
                <w:sz w:val="22"/>
                <w:szCs w:val="22"/>
              </w:rPr>
            </w:pPr>
            <w:r>
              <w:rPr>
                <w:noProof/>
              </w:rPr>
              <w:drawing>
                <wp:inline distT="0" distB="0" distL="0" distR="0">
                  <wp:extent cx="6035040" cy="785495"/>
                  <wp:effectExtent l="0" t="0" r="3810" b="0"/>
                  <wp:docPr id="11" name="Picture 11" descr="cid:image001.jpg@01D20924.10ED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20924.10ED37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035040" cy="785495"/>
                          </a:xfrm>
                          <a:prstGeom prst="rect">
                            <a:avLst/>
                          </a:prstGeom>
                          <a:noFill/>
                          <a:ln>
                            <a:noFill/>
                          </a:ln>
                        </pic:spPr>
                      </pic:pic>
                    </a:graphicData>
                  </a:graphic>
                </wp:inline>
              </w:drawing>
            </w:r>
          </w:p>
          <w:tbl>
            <w:tblPr>
              <w:tblW w:w="0" w:type="auto"/>
              <w:tblInd w:w="1" w:type="dxa"/>
              <w:tblCellMar>
                <w:left w:w="0" w:type="dxa"/>
                <w:right w:w="0" w:type="dxa"/>
              </w:tblCellMar>
              <w:tblLook w:val="04A0" w:firstRow="1" w:lastRow="0" w:firstColumn="1" w:lastColumn="0" w:noHBand="0" w:noVBand="1"/>
            </w:tblPr>
            <w:tblGrid>
              <w:gridCol w:w="4624"/>
              <w:gridCol w:w="4620"/>
            </w:tblGrid>
            <w:tr w:rsidR="008236C1">
              <w:trPr>
                <w:trHeight w:val="277"/>
              </w:trPr>
              <w:tc>
                <w:tcPr>
                  <w:tcW w:w="4624" w:type="dxa"/>
                  <w:tcMar>
                    <w:top w:w="0" w:type="dxa"/>
                    <w:left w:w="108" w:type="dxa"/>
                    <w:bottom w:w="0" w:type="dxa"/>
                    <w:right w:w="108" w:type="dxa"/>
                  </w:tcMar>
                  <w:hideMark/>
                </w:tcPr>
                <w:p w:rsidR="008236C1" w:rsidRDefault="008236C1">
                  <w:pPr>
                    <w:rPr>
                      <w:b/>
                      <w:bCs/>
                    </w:rPr>
                  </w:pPr>
                  <w:r>
                    <w:rPr>
                      <w:b/>
                      <w:bCs/>
                    </w:rPr>
                    <w:t>For Immediate Release:</w:t>
                  </w:r>
                </w:p>
              </w:tc>
              <w:tc>
                <w:tcPr>
                  <w:tcW w:w="4620" w:type="dxa"/>
                  <w:tcMar>
                    <w:top w:w="0" w:type="dxa"/>
                    <w:left w:w="108" w:type="dxa"/>
                    <w:bottom w:w="0" w:type="dxa"/>
                    <w:right w:w="108" w:type="dxa"/>
                  </w:tcMar>
                  <w:hideMark/>
                </w:tcPr>
                <w:p w:rsidR="008236C1" w:rsidRDefault="008236C1">
                  <w:pPr>
                    <w:jc w:val="right"/>
                    <w:rPr>
                      <w:b/>
                      <w:bCs/>
                    </w:rPr>
                  </w:pPr>
                  <w:r>
                    <w:rPr>
                      <w:b/>
                      <w:bCs/>
                    </w:rPr>
                    <w:t xml:space="preserve">Contact: </w:t>
                  </w:r>
                  <w:hyperlink r:id="rId6" w:history="1">
                    <w:r>
                      <w:rPr>
                        <w:rStyle w:val="Hyperlink"/>
                      </w:rPr>
                      <w:t>Neal A. Patel</w:t>
                    </w:r>
                  </w:hyperlink>
                  <w:r>
                    <w:rPr>
                      <w:b/>
                      <w:bCs/>
                    </w:rPr>
                    <w:t xml:space="preserve"> </w:t>
                  </w:r>
                </w:p>
              </w:tc>
            </w:tr>
            <w:tr w:rsidR="008236C1">
              <w:trPr>
                <w:trHeight w:val="295"/>
              </w:trPr>
              <w:tc>
                <w:tcPr>
                  <w:tcW w:w="4624" w:type="dxa"/>
                  <w:tcMar>
                    <w:top w:w="0" w:type="dxa"/>
                    <w:left w:w="108" w:type="dxa"/>
                    <w:bottom w:w="0" w:type="dxa"/>
                    <w:right w:w="108" w:type="dxa"/>
                  </w:tcMar>
                  <w:hideMark/>
                </w:tcPr>
                <w:p w:rsidR="008236C1" w:rsidRDefault="008236C1">
                  <w:pPr>
                    <w:rPr>
                      <w:b/>
                      <w:bCs/>
                    </w:rPr>
                  </w:pPr>
                  <w:r>
                    <w:t>September 7, 2016</w:t>
                  </w:r>
                </w:p>
              </w:tc>
              <w:tc>
                <w:tcPr>
                  <w:tcW w:w="4620" w:type="dxa"/>
                  <w:tcMar>
                    <w:top w:w="0" w:type="dxa"/>
                    <w:left w:w="108" w:type="dxa"/>
                    <w:bottom w:w="0" w:type="dxa"/>
                    <w:right w:w="108" w:type="dxa"/>
                  </w:tcMar>
                  <w:hideMark/>
                </w:tcPr>
                <w:p w:rsidR="008236C1" w:rsidRDefault="008236C1">
                  <w:pPr>
                    <w:jc w:val="right"/>
                    <w:rPr>
                      <w:b/>
                      <w:bCs/>
                    </w:rPr>
                  </w:pPr>
                  <w:r>
                    <w:t>202-224-6244</w:t>
                  </w:r>
                </w:p>
              </w:tc>
            </w:tr>
          </w:tbl>
          <w:p w:rsidR="008236C1" w:rsidRDefault="008236C1">
            <w:pPr>
              <w:jc w:val="center"/>
              <w:rPr>
                <w:rFonts w:eastAsiaTheme="minorHAnsi"/>
                <w:b/>
                <w:bCs/>
                <w:sz w:val="32"/>
                <w:szCs w:val="32"/>
              </w:rPr>
            </w:pPr>
          </w:p>
          <w:p w:rsidR="008236C1" w:rsidRDefault="008236C1">
            <w:pPr>
              <w:jc w:val="center"/>
              <w:rPr>
                <w:b/>
                <w:bCs/>
                <w:sz w:val="36"/>
                <w:szCs w:val="36"/>
              </w:rPr>
            </w:pPr>
            <w:r>
              <w:rPr>
                <w:b/>
                <w:bCs/>
                <w:sz w:val="36"/>
                <w:szCs w:val="36"/>
              </w:rPr>
              <w:t xml:space="preserve">ICYMI: Heller </w:t>
            </w:r>
            <w:bookmarkStart w:id="0" w:name="_GoBack"/>
            <w:r>
              <w:rPr>
                <w:b/>
                <w:bCs/>
                <w:sz w:val="36"/>
                <w:szCs w:val="36"/>
              </w:rPr>
              <w:t>Quest</w:t>
            </w:r>
            <w:bookmarkEnd w:id="0"/>
            <w:r>
              <w:rPr>
                <w:b/>
                <w:bCs/>
                <w:sz w:val="36"/>
                <w:szCs w:val="36"/>
              </w:rPr>
              <w:t xml:space="preserve">ions VA’s Improvements in Health Care for Nevada’s Veterans </w:t>
            </w:r>
          </w:p>
          <w:p w:rsidR="008236C1" w:rsidRDefault="008236C1">
            <w:pPr>
              <w:jc w:val="center"/>
              <w:rPr>
                <w:i/>
                <w:iCs/>
                <w:sz w:val="22"/>
                <w:szCs w:val="22"/>
              </w:rPr>
            </w:pPr>
          </w:p>
          <w:p w:rsidR="008236C1" w:rsidRDefault="008236C1">
            <w:pPr>
              <w:rPr>
                <w:shd w:val="clear" w:color="auto" w:fill="FFFFFF"/>
              </w:rPr>
            </w:pPr>
            <w:r>
              <w:rPr>
                <w:b/>
                <w:bCs/>
              </w:rPr>
              <w:t>(Washington, DC)</w:t>
            </w:r>
            <w:r>
              <w:t xml:space="preserve"> –</w:t>
            </w:r>
            <w:r>
              <w:rPr>
                <w:shd w:val="clear" w:color="auto" w:fill="FFFFFF"/>
              </w:rPr>
              <w:t>Today, U.S. Senator Dean Heller (R-NV) spoke at a United States Senate Committee on Veterans’ Affairs hearing titled, “Veterans Health Administration Best Practices: Exploring the Diffusion of Excellence Initiative</w:t>
            </w:r>
            <w:r>
              <w:t>.</w:t>
            </w:r>
            <w:r>
              <w:rPr>
                <w:shd w:val="clear" w:color="auto" w:fill="FFFFFF"/>
              </w:rPr>
              <w:t xml:space="preserve">” During the hearing, Senator Heller questioned VA representatives on a variety of topics pertaining to the care of our veterans, such as quality leadership from Nevada’s VA hospital directors, VA doctor shortages, and new advances implemented in VA facilities in northern and southern Nevada. </w:t>
            </w:r>
          </w:p>
          <w:p w:rsidR="008236C1" w:rsidRDefault="008236C1">
            <w:pPr>
              <w:rPr>
                <w:sz w:val="22"/>
                <w:szCs w:val="22"/>
                <w:shd w:val="clear" w:color="auto" w:fill="FFFFFF"/>
              </w:rPr>
            </w:pPr>
          </w:p>
          <w:p w:rsidR="008236C1" w:rsidRDefault="008236C1">
            <w:r>
              <w:t xml:space="preserve">Click </w:t>
            </w:r>
            <w:hyperlink r:id="rId7" w:history="1">
              <w:r>
                <w:rPr>
                  <w:rStyle w:val="Hyperlink"/>
                </w:rPr>
                <w:t>HERE</w:t>
              </w:r>
            </w:hyperlink>
            <w:r>
              <w:t xml:space="preserve"> or below to watch.</w:t>
            </w:r>
          </w:p>
          <w:tbl>
            <w:tblPr>
              <w:tblW w:w="0" w:type="auto"/>
              <w:tblInd w:w="1" w:type="dxa"/>
              <w:tblCellMar>
                <w:left w:w="0" w:type="dxa"/>
                <w:right w:w="0" w:type="dxa"/>
              </w:tblCellMar>
              <w:tblLook w:val="04A0" w:firstRow="1" w:lastRow="0" w:firstColumn="1" w:lastColumn="0" w:noHBand="0" w:noVBand="1"/>
            </w:tblPr>
            <w:tblGrid>
              <w:gridCol w:w="9245"/>
            </w:tblGrid>
            <w:tr w:rsidR="008236C1">
              <w:trPr>
                <w:trHeight w:val="5000"/>
              </w:trPr>
              <w:tc>
                <w:tcPr>
                  <w:tcW w:w="9245" w:type="dxa"/>
                  <w:tcMar>
                    <w:top w:w="0" w:type="dxa"/>
                    <w:left w:w="108" w:type="dxa"/>
                    <w:bottom w:w="0" w:type="dxa"/>
                    <w:right w:w="108" w:type="dxa"/>
                  </w:tcMar>
                </w:tcPr>
                <w:p w:rsidR="008236C1" w:rsidRDefault="008236C1">
                  <w:pPr>
                    <w:jc w:val="center"/>
                    <w:rPr>
                      <w:rFonts w:ascii="Calibri" w:hAnsi="Calibri"/>
                      <w:b/>
                      <w:bCs/>
                    </w:rPr>
                  </w:pPr>
                </w:p>
                <w:p w:rsidR="008236C1" w:rsidRDefault="008236C1">
                  <w:pPr>
                    <w:jc w:val="center"/>
                    <w:rPr>
                      <w:b/>
                      <w:bCs/>
                    </w:rPr>
                  </w:pPr>
                  <w:r>
                    <w:rPr>
                      <w:noProof/>
                    </w:rPr>
                    <w:drawing>
                      <wp:inline distT="0" distB="0" distL="0" distR="0">
                        <wp:extent cx="4851400" cy="2743200"/>
                        <wp:effectExtent l="0" t="0" r="6350" b="0"/>
                        <wp:docPr id="10" name="Picture 10" descr="cid:image002.jpg@01D20924.10ED376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20924.10ED37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851400" cy="2743200"/>
                                </a:xfrm>
                                <a:prstGeom prst="rect">
                                  <a:avLst/>
                                </a:prstGeom>
                                <a:noFill/>
                                <a:ln>
                                  <a:noFill/>
                                </a:ln>
                              </pic:spPr>
                            </pic:pic>
                          </a:graphicData>
                        </a:graphic>
                      </wp:inline>
                    </w:drawing>
                  </w:r>
                </w:p>
                <w:p w:rsidR="008236C1" w:rsidRDefault="008236C1">
                  <w:pPr>
                    <w:rPr>
                      <w:b/>
                      <w:bCs/>
                    </w:rPr>
                  </w:pPr>
                </w:p>
              </w:tc>
            </w:tr>
          </w:tbl>
          <w:p w:rsidR="008236C1" w:rsidRDefault="008236C1">
            <w:pPr>
              <w:jc w:val="center"/>
              <w:rPr>
                <w:rFonts w:eastAsiaTheme="minorHAnsi"/>
              </w:rPr>
            </w:pPr>
            <w:r>
              <w:t>###</w:t>
            </w:r>
          </w:p>
          <w:p w:rsidR="008236C1" w:rsidRDefault="008236C1">
            <w:pPr>
              <w:jc w:val="center"/>
              <w:rPr>
                <w:rFonts w:ascii="Calibri" w:hAnsi="Calibri"/>
                <w:sz w:val="22"/>
                <w:szCs w:val="22"/>
              </w:rPr>
            </w:pPr>
          </w:p>
          <w:p w:rsidR="008236C1" w:rsidRDefault="008236C1">
            <w:pPr>
              <w:jc w:val="center"/>
            </w:pPr>
            <w:r>
              <w:rPr>
                <w:noProof/>
                <w:color w:val="0000FF"/>
              </w:rPr>
              <w:drawing>
                <wp:inline distT="0" distB="0" distL="0" distR="0">
                  <wp:extent cx="322580" cy="322580"/>
                  <wp:effectExtent l="0" t="0" r="1270" b="1270"/>
                  <wp:docPr id="9" name="Picture 9" descr="cid:image003.png@01D20924.10ED376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0924.10ED37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2580" cy="322580"/>
                          </a:xfrm>
                          <a:prstGeom prst="rect">
                            <a:avLst/>
                          </a:prstGeom>
                          <a:noFill/>
                          <a:ln>
                            <a:noFill/>
                          </a:ln>
                        </pic:spPr>
                      </pic:pic>
                    </a:graphicData>
                  </a:graphic>
                </wp:inline>
              </w:drawing>
            </w:r>
            <w:r>
              <w:rPr>
                <w:noProof/>
                <w:color w:val="0000FF"/>
              </w:rPr>
              <w:drawing>
                <wp:inline distT="0" distB="0" distL="0" distR="0">
                  <wp:extent cx="322580" cy="322580"/>
                  <wp:effectExtent l="0" t="0" r="1270" b="1270"/>
                  <wp:docPr id="5" name="Picture 5" descr="cid:image004.png@01D20924.10ED376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0924.10ED37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2580" cy="322580"/>
                          </a:xfrm>
                          <a:prstGeom prst="rect">
                            <a:avLst/>
                          </a:prstGeom>
                          <a:noFill/>
                          <a:ln>
                            <a:noFill/>
                          </a:ln>
                        </pic:spPr>
                      </pic:pic>
                    </a:graphicData>
                  </a:graphic>
                </wp:inline>
              </w:drawing>
            </w:r>
            <w:r>
              <w:t> </w:t>
            </w:r>
            <w:r>
              <w:rPr>
                <w:noProof/>
                <w:color w:val="0000FF"/>
              </w:rPr>
              <w:drawing>
                <wp:inline distT="0" distB="0" distL="0" distR="0">
                  <wp:extent cx="322580" cy="322580"/>
                  <wp:effectExtent l="0" t="0" r="1270" b="1270"/>
                  <wp:docPr id="4" name="Picture 4" descr="cid:image005.png@01D20924.10ED376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20924.10ED376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2580" cy="322580"/>
                          </a:xfrm>
                          <a:prstGeom prst="rect">
                            <a:avLst/>
                          </a:prstGeom>
                          <a:noFill/>
                          <a:ln>
                            <a:noFill/>
                          </a:ln>
                        </pic:spPr>
                      </pic:pic>
                    </a:graphicData>
                  </a:graphic>
                </wp:inline>
              </w:drawing>
            </w:r>
          </w:p>
        </w:tc>
      </w:tr>
    </w:tbl>
    <w:p w:rsidR="00E75499" w:rsidRDefault="00E75499"/>
    <w:sectPr w:rsidR="00E75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99"/>
    <w:rsid w:val="000506F0"/>
    <w:rsid w:val="00386244"/>
    <w:rsid w:val="004C7E16"/>
    <w:rsid w:val="005960D5"/>
    <w:rsid w:val="00807F84"/>
    <w:rsid w:val="008236C1"/>
    <w:rsid w:val="00830AD8"/>
    <w:rsid w:val="008F27A8"/>
    <w:rsid w:val="00A116FA"/>
    <w:rsid w:val="00E440B9"/>
    <w:rsid w:val="00E7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C1DEC-E9D8-49BB-A649-EF31C71C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E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499"/>
    <w:rPr>
      <w:rFonts w:ascii="Segoe UI" w:hAnsi="Segoe UI" w:cs="Segoe UI"/>
      <w:sz w:val="18"/>
      <w:szCs w:val="18"/>
    </w:rPr>
  </w:style>
  <w:style w:type="character" w:styleId="Hyperlink">
    <w:name w:val="Hyperlink"/>
    <w:basedOn w:val="DefaultParagraphFont"/>
    <w:uiPriority w:val="99"/>
    <w:unhideWhenUsed/>
    <w:rsid w:val="004C7E16"/>
    <w:rPr>
      <w:color w:val="0563C1" w:themeColor="hyperlink"/>
      <w:u w:val="single"/>
    </w:rPr>
  </w:style>
  <w:style w:type="table" w:styleId="TableGrid">
    <w:name w:val="Table Grid"/>
    <w:basedOn w:val="TableNormal"/>
    <w:uiPriority w:val="59"/>
    <w:rsid w:val="004C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7813">
      <w:bodyDiv w:val="1"/>
      <w:marLeft w:val="0"/>
      <w:marRight w:val="0"/>
      <w:marTop w:val="0"/>
      <w:marBottom w:val="0"/>
      <w:divBdr>
        <w:top w:val="none" w:sz="0" w:space="0" w:color="auto"/>
        <w:left w:val="none" w:sz="0" w:space="0" w:color="auto"/>
        <w:bottom w:val="none" w:sz="0" w:space="0" w:color="auto"/>
        <w:right w:val="none" w:sz="0" w:space="0" w:color="auto"/>
      </w:divBdr>
    </w:div>
    <w:div w:id="20008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witter.com/SenDeanHeller" TargetMode="External"/><Relationship Id="rId18" Type="http://schemas.openxmlformats.org/officeDocument/2006/relationships/image" Target="cid:image005.png@01D20924.10ED3760" TargetMode="External"/><Relationship Id="rId3" Type="http://schemas.openxmlformats.org/officeDocument/2006/relationships/webSettings" Target="webSettings.xml"/><Relationship Id="rId7" Type="http://schemas.openxmlformats.org/officeDocument/2006/relationships/hyperlink" Target="https://www.youtube.com/watch?v=rylvUx3C-Y8&amp;feature=youtu.be" TargetMode="External"/><Relationship Id="rId12" Type="http://schemas.openxmlformats.org/officeDocument/2006/relationships/image" Target="cid:image003.png@01D20924.10ED3760"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neal_patel@heller.senate.gov" TargetMode="External"/><Relationship Id="rId11" Type="http://schemas.openxmlformats.org/officeDocument/2006/relationships/image" Target="media/image3.png"/><Relationship Id="rId5" Type="http://schemas.openxmlformats.org/officeDocument/2006/relationships/image" Target="cid:image001.jpg@01D20924.10ED3760" TargetMode="External"/><Relationship Id="rId15" Type="http://schemas.openxmlformats.org/officeDocument/2006/relationships/image" Target="cid:image004.png@01D20924.10ED376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2.jpg@01D20924.10ED376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Tom (Heller)</dc:creator>
  <cp:keywords/>
  <dc:description/>
  <cp:lastModifiedBy>Ferraro, Tom (Heller)</cp:lastModifiedBy>
  <cp:revision>10</cp:revision>
  <cp:lastPrinted>2016-09-07T19:46:00Z</cp:lastPrinted>
  <dcterms:created xsi:type="dcterms:W3CDTF">2016-09-06T12:59:00Z</dcterms:created>
  <dcterms:modified xsi:type="dcterms:W3CDTF">2016-09-07T20:29:00Z</dcterms:modified>
</cp:coreProperties>
</file>