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31" w:rsidRDefault="00D34503">
      <w:r>
        <w:t>“</w:t>
      </w:r>
      <w:r w:rsidRPr="00D34503">
        <w:t>Job creation is my number one priority, and it should be the priority of both the President and Congress.  Congress must take a number of steps immediately to boost our economy.  By taking action on tax reform that cl</w:t>
      </w:r>
      <w:bookmarkStart w:id="0" w:name="_GoBack"/>
      <w:bookmarkEnd w:id="0"/>
      <w:r w:rsidRPr="00D34503">
        <w:t>oses special interest loop holes, passing a balance budget amendment to get government spending under control, and reining in excessive job-killing regulations would be a good start to moving our economy in the right direction and getting Nevadans back to work,” said Senator Heller.</w:t>
      </w:r>
    </w:p>
    <w:sectPr w:rsidR="00652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03"/>
    <w:rsid w:val="00652D31"/>
    <w:rsid w:val="00D3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</cp:revision>
  <dcterms:created xsi:type="dcterms:W3CDTF">2011-09-23T15:56:00Z</dcterms:created>
  <dcterms:modified xsi:type="dcterms:W3CDTF">2011-09-23T15:58:00Z</dcterms:modified>
</cp:coreProperties>
</file>