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ED" w:rsidRDefault="003227ED" w:rsidP="003227ED">
      <w:pPr>
        <w:pStyle w:val="PlainText"/>
      </w:pPr>
      <w:r>
        <w:t>"Now that some of the crippling sanctions that brought Iran to the negotiating table are lifted, I share Prime Minister Netanyahu’s concerns about the risk that this deal poses to the safety and security of Israel, a state that has been a steadfast friend and one of our closest allies. A nuclear Iran is not in the best interest of the Middle East, and especially not of Israel, which begs the question of whether this deal brings Iran closer or further away from obtaining nuclear weapon capabilities. In the end, I believe that this deal is wrought with risk, and will continue to monitor developments as the process move</w:t>
      </w:r>
      <w:r>
        <w:t>s</w:t>
      </w:r>
      <w:r>
        <w:t xml:space="preserve"> forward.”</w:t>
      </w:r>
    </w:p>
    <w:p w:rsidR="000B1C85" w:rsidRDefault="000B1C85">
      <w:bookmarkStart w:id="0" w:name="_GoBack"/>
      <w:bookmarkEnd w:id="0"/>
    </w:p>
    <w:sectPr w:rsidR="000B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ED"/>
    <w:rsid w:val="000B1C85"/>
    <w:rsid w:val="0032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27E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227E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27E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227E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2013-11-25T17:47:00Z</dcterms:created>
  <dcterms:modified xsi:type="dcterms:W3CDTF">2013-11-25T17:50:00Z</dcterms:modified>
</cp:coreProperties>
</file>