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68" w:rsidRDefault="000A6168" w:rsidP="000A6168"/>
    <w:p w:rsidR="000A6168" w:rsidRPr="000A6168" w:rsidRDefault="000A6168" w:rsidP="000A6168">
      <w:pPr>
        <w:pStyle w:val="PlainText"/>
      </w:pPr>
      <w:r w:rsidRPr="000A6168">
        <w:t>“As is stated in the article, Senator Heller believes that marriage is between a man and a woman.  He is not, however, opposed civil unions and understands the important role that the courts play in this issue. Senator Heller also understands that many people may have a different opinion from him, and that it is important to be respectful of others opinions.”</w:t>
      </w:r>
    </w:p>
    <w:p w:rsidR="001E1E7C" w:rsidRDefault="001E1E7C">
      <w:bookmarkStart w:id="0" w:name="_GoBack"/>
      <w:bookmarkEnd w:id="0"/>
    </w:p>
    <w:sectPr w:rsidR="001E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68"/>
    <w:rsid w:val="000A6168"/>
    <w:rsid w:val="001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A616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16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A616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16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2014-06-26T16:35:00Z</dcterms:created>
  <dcterms:modified xsi:type="dcterms:W3CDTF">2014-06-26T16:36:00Z</dcterms:modified>
</cp:coreProperties>
</file>