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19" w:rsidRDefault="00534619" w:rsidP="00534619">
      <w:pPr>
        <w:jc w:val="center"/>
      </w:pPr>
      <w:r>
        <w:rPr>
          <w:rFonts w:ascii="Times New Roman" w:hAnsi="Times New Roman"/>
          <w:noProof/>
          <w:color w:val="1F497D"/>
        </w:rPr>
        <w:drawing>
          <wp:inline distT="0" distB="0" distL="0" distR="0">
            <wp:extent cx="5953125" cy="1257300"/>
            <wp:effectExtent l="0" t="0" r="9525" b="0"/>
            <wp:docPr id="4" name="Picture 4" descr="cid:image001.png@01D341B9.49568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1B9.49568B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34619" w:rsidTr="00534619">
        <w:trPr>
          <w:trHeight w:val="270"/>
          <w:jc w:val="center"/>
        </w:trPr>
        <w:tc>
          <w:tcPr>
            <w:tcW w:w="5181" w:type="dxa"/>
            <w:tcMar>
              <w:top w:w="0" w:type="dxa"/>
              <w:left w:w="108" w:type="dxa"/>
              <w:bottom w:w="0" w:type="dxa"/>
              <w:right w:w="108" w:type="dxa"/>
            </w:tcMar>
            <w:hideMark/>
          </w:tcPr>
          <w:p w:rsidR="00534619" w:rsidRDefault="0053461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34619" w:rsidRDefault="0053461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534619" w:rsidTr="00534619">
        <w:trPr>
          <w:trHeight w:val="171"/>
          <w:jc w:val="center"/>
        </w:trPr>
        <w:tc>
          <w:tcPr>
            <w:tcW w:w="5181" w:type="dxa"/>
            <w:tcMar>
              <w:top w:w="0" w:type="dxa"/>
              <w:left w:w="108" w:type="dxa"/>
              <w:bottom w:w="0" w:type="dxa"/>
              <w:right w:w="108" w:type="dxa"/>
            </w:tcMar>
            <w:hideMark/>
          </w:tcPr>
          <w:p w:rsidR="00534619" w:rsidRDefault="00534619">
            <w:pPr>
              <w:spacing w:line="252" w:lineRule="auto"/>
            </w:pPr>
            <w:r>
              <w:rPr>
                <w:rFonts w:ascii="Times New Roman" w:hAnsi="Times New Roman"/>
                <w:sz w:val="24"/>
                <w:szCs w:val="24"/>
              </w:rPr>
              <w:t>October 10, 2017</w:t>
            </w:r>
          </w:p>
        </w:tc>
        <w:tc>
          <w:tcPr>
            <w:tcW w:w="4179" w:type="dxa"/>
            <w:tcMar>
              <w:top w:w="0" w:type="dxa"/>
              <w:left w:w="108" w:type="dxa"/>
              <w:bottom w:w="0" w:type="dxa"/>
              <w:right w:w="108" w:type="dxa"/>
            </w:tcMar>
            <w:hideMark/>
          </w:tcPr>
          <w:p w:rsidR="00534619" w:rsidRDefault="00534619">
            <w:pPr>
              <w:spacing w:line="252" w:lineRule="auto"/>
              <w:jc w:val="right"/>
            </w:pPr>
            <w:r>
              <w:rPr>
                <w:rFonts w:ascii="Times New Roman" w:hAnsi="Times New Roman"/>
                <w:sz w:val="24"/>
                <w:szCs w:val="24"/>
              </w:rPr>
              <w:t>202-224-6244</w:t>
            </w:r>
          </w:p>
        </w:tc>
      </w:tr>
    </w:tbl>
    <w:p w:rsidR="00534619" w:rsidRDefault="00534619" w:rsidP="00534619">
      <w:pPr>
        <w:shd w:val="clear" w:color="auto" w:fill="FFFFFF"/>
        <w:jc w:val="center"/>
      </w:pPr>
      <w:r>
        <w:rPr>
          <w:rFonts w:ascii="Times New Roman" w:hAnsi="Times New Roman"/>
          <w:b/>
          <w:bCs/>
          <w:sz w:val="36"/>
          <w:szCs w:val="36"/>
        </w:rPr>
        <w:t> </w:t>
      </w:r>
    </w:p>
    <w:p w:rsidR="00534619" w:rsidRDefault="00534619" w:rsidP="00534619">
      <w:pPr>
        <w:shd w:val="clear" w:color="auto" w:fill="FFFFFF"/>
        <w:jc w:val="center"/>
      </w:pPr>
      <w:bookmarkStart w:id="0" w:name="_GoBack"/>
      <w:r>
        <w:rPr>
          <w:rFonts w:ascii="Times New Roman" w:hAnsi="Times New Roman"/>
          <w:b/>
          <w:bCs/>
          <w:sz w:val="36"/>
          <w:szCs w:val="36"/>
        </w:rPr>
        <w:t>President Signs Heller Bill to Help Nevada Investors </w:t>
      </w:r>
      <w:bookmarkEnd w:id="0"/>
      <w:r>
        <w:rPr>
          <w:rFonts w:ascii="Times New Roman" w:hAnsi="Times New Roman"/>
          <w:b/>
          <w:bCs/>
          <w:sz w:val="36"/>
          <w:szCs w:val="36"/>
        </w:rPr>
        <w:br/>
      </w:r>
      <w:r>
        <w:rPr>
          <w:rFonts w:ascii="Times New Roman" w:hAnsi="Times New Roman"/>
          <w:sz w:val="24"/>
          <w:szCs w:val="24"/>
        </w:rPr>
        <w:t> </w:t>
      </w:r>
    </w:p>
    <w:p w:rsidR="00534619" w:rsidRDefault="00534619" w:rsidP="00534619">
      <w:r>
        <w:rPr>
          <w:rFonts w:ascii="Times New Roman" w:hAnsi="Times New Roman"/>
          <w:b/>
          <w:bCs/>
          <w:sz w:val="24"/>
          <w:szCs w:val="24"/>
        </w:rPr>
        <w:t>Washington, D.C.</w:t>
      </w:r>
      <w:r>
        <w:rPr>
          <w:rFonts w:ascii="Times New Roman" w:hAnsi="Times New Roman"/>
          <w:sz w:val="24"/>
          <w:szCs w:val="24"/>
        </w:rPr>
        <w:t> – U.S. Senator Dean Heller (R-NV) announced that The Fair Access to Investment Research Act of 2017, legislation he introduced to help Nevadans better understand complicated financial investments, has been signed into law by President Donald Trump.</w:t>
      </w:r>
    </w:p>
    <w:p w:rsidR="00534619" w:rsidRDefault="00534619" w:rsidP="00534619">
      <w:r>
        <w:rPr>
          <w:rFonts w:ascii="Times New Roman" w:hAnsi="Times New Roman"/>
          <w:sz w:val="24"/>
          <w:szCs w:val="24"/>
        </w:rPr>
        <w:t> </w:t>
      </w:r>
    </w:p>
    <w:p w:rsidR="00534619" w:rsidRDefault="00534619" w:rsidP="00534619">
      <w:r>
        <w:rPr>
          <w:rFonts w:ascii="Times New Roman" w:hAnsi="Times New Roman"/>
          <w:sz w:val="24"/>
          <w:szCs w:val="24"/>
        </w:rPr>
        <w:t xml:space="preserve">Currently, securities laws provide legal protections for broker-dealers to provide research reports for several asset classes such as listed stocks and corporate debt — but not for Exchange Traded Funds (ETFs). The </w:t>
      </w:r>
      <w:hyperlink r:id="rId7" w:history="1">
        <w:r>
          <w:rPr>
            <w:rStyle w:val="Hyperlink"/>
            <w:rFonts w:ascii="Times New Roman" w:hAnsi="Times New Roman"/>
            <w:sz w:val="24"/>
            <w:szCs w:val="24"/>
          </w:rPr>
          <w:t>Fair Access to Investment Research Act</w:t>
        </w:r>
      </w:hyperlink>
      <w:r>
        <w:rPr>
          <w:rFonts w:ascii="Times New Roman" w:hAnsi="Times New Roman"/>
          <w:color w:val="1F497D"/>
          <w:sz w:val="24"/>
          <w:szCs w:val="24"/>
        </w:rPr>
        <w:t xml:space="preserve"> </w:t>
      </w:r>
      <w:r>
        <w:rPr>
          <w:rFonts w:ascii="Times New Roman" w:hAnsi="Times New Roman"/>
          <w:sz w:val="24"/>
          <w:szCs w:val="24"/>
        </w:rPr>
        <w:t>would create parity in the law by allowing broker-dealers to publish public research reports on ETFs, which millions of households invest in.</w:t>
      </w:r>
    </w:p>
    <w:p w:rsidR="00534619" w:rsidRDefault="00534619" w:rsidP="00534619">
      <w:r>
        <w:rPr>
          <w:rFonts w:ascii="Times New Roman" w:hAnsi="Times New Roman"/>
          <w:sz w:val="24"/>
          <w:szCs w:val="24"/>
        </w:rPr>
        <w:t> </w:t>
      </w:r>
    </w:p>
    <w:p w:rsidR="00534619" w:rsidRDefault="00534619" w:rsidP="00534619">
      <w:r>
        <w:rPr>
          <w:rFonts w:ascii="Times New Roman" w:hAnsi="Times New Roman"/>
          <w:sz w:val="24"/>
          <w:szCs w:val="24"/>
        </w:rPr>
        <w:t xml:space="preserve">“This new law will help Nevadans better understand the financial benefits and risks when they are making tough investment decisions, such as saving for their retirement years, children’s education, or even for an emergency fund,” </w:t>
      </w:r>
      <w:r>
        <w:rPr>
          <w:rFonts w:ascii="Times New Roman" w:hAnsi="Times New Roman"/>
          <w:b/>
          <w:bCs/>
          <w:sz w:val="24"/>
          <w:szCs w:val="24"/>
        </w:rPr>
        <w:t>Heller said.</w:t>
      </w:r>
      <w:r>
        <w:rPr>
          <w:rFonts w:ascii="Times New Roman" w:hAnsi="Times New Roman"/>
          <w:sz w:val="24"/>
          <w:szCs w:val="24"/>
        </w:rPr>
        <w:t xml:space="preserve"> “I thank the President for signing my bill into law as well as Senator Gary Peters, Congressman French Hill, and Congressman Bill Foster for helping me push this legislation over the finish line.”</w:t>
      </w:r>
    </w:p>
    <w:p w:rsidR="00534619" w:rsidRDefault="00534619" w:rsidP="00534619">
      <w:r>
        <w:rPr>
          <w:rFonts w:ascii="Times New Roman" w:hAnsi="Times New Roman"/>
          <w:sz w:val="24"/>
          <w:szCs w:val="24"/>
        </w:rPr>
        <w:t> </w:t>
      </w:r>
    </w:p>
    <w:p w:rsidR="00534619" w:rsidRDefault="00534619" w:rsidP="00534619">
      <w:r>
        <w:rPr>
          <w:rFonts w:ascii="Times New Roman" w:hAnsi="Times New Roman"/>
          <w:sz w:val="24"/>
          <w:szCs w:val="24"/>
        </w:rPr>
        <w:t xml:space="preserve">The President </w:t>
      </w:r>
      <w:hyperlink r:id="rId8" w:history="1">
        <w:r>
          <w:rPr>
            <w:rStyle w:val="Hyperlink"/>
            <w:rFonts w:ascii="Times New Roman" w:hAnsi="Times New Roman"/>
            <w:sz w:val="24"/>
            <w:szCs w:val="24"/>
          </w:rPr>
          <w:t>signed Heller’s bill on Friday, October 6, 2017</w:t>
        </w:r>
      </w:hyperlink>
      <w:r>
        <w:rPr>
          <w:rFonts w:ascii="Times New Roman" w:hAnsi="Times New Roman"/>
          <w:sz w:val="24"/>
          <w:szCs w:val="24"/>
        </w:rPr>
        <w:t xml:space="preserve">. The </w:t>
      </w:r>
      <w:hyperlink r:id="rId9" w:history="1">
        <w:r>
          <w:rPr>
            <w:rStyle w:val="Hyperlink"/>
            <w:rFonts w:ascii="Times New Roman" w:hAnsi="Times New Roman"/>
            <w:sz w:val="24"/>
            <w:szCs w:val="24"/>
          </w:rPr>
          <w:t>U.S. House of Representatives passed Heller’s bill</w:t>
        </w:r>
      </w:hyperlink>
      <w:r>
        <w:rPr>
          <w:rFonts w:ascii="Times New Roman" w:hAnsi="Times New Roman"/>
          <w:sz w:val="24"/>
          <w:szCs w:val="24"/>
        </w:rPr>
        <w:t xml:space="preserve"> two weeks ago, and the </w:t>
      </w:r>
      <w:hyperlink r:id="rId10" w:history="1">
        <w:r>
          <w:rPr>
            <w:rStyle w:val="Hyperlink"/>
            <w:rFonts w:ascii="Times New Roman" w:hAnsi="Times New Roman"/>
            <w:sz w:val="24"/>
            <w:szCs w:val="24"/>
          </w:rPr>
          <w:t>U.S. Senate unanimously approved the legislation</w:t>
        </w:r>
      </w:hyperlink>
      <w:r>
        <w:rPr>
          <w:rFonts w:ascii="Times New Roman" w:hAnsi="Times New Roman"/>
          <w:sz w:val="24"/>
          <w:szCs w:val="24"/>
        </w:rPr>
        <w:t xml:space="preserve"> in early September.</w:t>
      </w:r>
    </w:p>
    <w:p w:rsidR="00534619" w:rsidRDefault="00534619" w:rsidP="00534619">
      <w:pPr>
        <w:shd w:val="clear" w:color="auto" w:fill="FFFFFF"/>
      </w:pPr>
      <w:r>
        <w:rPr>
          <w:rFonts w:ascii="Times New Roman" w:hAnsi="Times New Roman"/>
          <w:sz w:val="24"/>
          <w:szCs w:val="24"/>
        </w:rPr>
        <w:t xml:space="preserve">  </w:t>
      </w:r>
    </w:p>
    <w:p w:rsidR="00534619" w:rsidRDefault="00534619" w:rsidP="00534619">
      <w:pPr>
        <w:shd w:val="clear" w:color="auto" w:fill="FFFFFF"/>
        <w:jc w:val="center"/>
      </w:pPr>
      <w:r>
        <w:rPr>
          <w:rFonts w:ascii="Times New Roman" w:hAnsi="Times New Roman"/>
          <w:sz w:val="24"/>
          <w:szCs w:val="24"/>
        </w:rPr>
        <w:t>###</w:t>
      </w:r>
    </w:p>
    <w:p w:rsidR="00534619" w:rsidRDefault="00534619" w:rsidP="00534619">
      <w:pPr>
        <w:shd w:val="clear" w:color="auto" w:fill="FFFFFF"/>
        <w:jc w:val="center"/>
      </w:pPr>
      <w:r>
        <w:rPr>
          <w:rFonts w:ascii="Times New Roman" w:hAnsi="Times New Roman"/>
          <w:sz w:val="24"/>
          <w:szCs w:val="24"/>
        </w:rPr>
        <w:t> </w:t>
      </w:r>
    </w:p>
    <w:p w:rsidR="00534619" w:rsidRDefault="00534619" w:rsidP="00534619">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1B9.49568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1B9.49568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1B9.49568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1B9.49568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1B9.49568B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1B9.49568B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34619" w:rsidRDefault="00534619" w:rsidP="00534619">
      <w:r>
        <w:t> </w:t>
      </w:r>
    </w:p>
    <w:p w:rsidR="00825244" w:rsidRDefault="00825244"/>
    <w:sectPr w:rsidR="0082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19"/>
    <w:rsid w:val="00534619"/>
    <w:rsid w:val="0082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1C9C-11DF-41C2-86CD-AD18DB1B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6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7/10/06/president-donald-j-trump-signs-hr-2519-s-327-s-810-and-s-1141-law" TargetMode="External"/><Relationship Id="rId13" Type="http://schemas.openxmlformats.org/officeDocument/2006/relationships/image" Target="cid:image002.png@01D341B9.49568B0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index.cfm/pressreleases?ID=46592DA0-AEC5-420B-B5C1-243AD357A02D"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341B9.49568B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41B9.49568B00" TargetMode="External"/><Relationship Id="rId15" Type="http://schemas.openxmlformats.org/officeDocument/2006/relationships/image" Target="media/image3.png"/><Relationship Id="rId10" Type="http://schemas.openxmlformats.org/officeDocument/2006/relationships/hyperlink" Target="https://www.heller.senate.gov/public/index.cfm/2017/9/senate-passes-heller-bills-to-aid-nevada-s-small-businesses-investors-and-taxpayers" TargetMode="External"/><Relationship Id="rId19" Type="http://schemas.openxmlformats.org/officeDocument/2006/relationships/image" Target="cid:image004.png@01D341B9.49568B0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528B2B38-5244-4158-853E-43AE3AD17BF4"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2018-11-26T17:05:00Z</dcterms:created>
  <dcterms:modified xsi:type="dcterms:W3CDTF">2018-11-26T17:05:00Z</dcterms:modified>
</cp:coreProperties>
</file>