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D2" w:rsidRDefault="00E937C7">
      <w:r>
        <w:t>Senator Heller has a long history of supporting responsible tax credits for renewable energy production.  Moreover, he supports tax reform tha</w:t>
      </w:r>
      <w:bookmarkStart w:id="0" w:name="_GoBack"/>
      <w:bookmarkEnd w:id="0"/>
      <w:r>
        <w:t>t closes loopholes and broadens the tax base.</w:t>
      </w:r>
    </w:p>
    <w:sectPr w:rsidR="00EF1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C7"/>
    <w:rsid w:val="00E937C7"/>
    <w:rsid w:val="00E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</cp:revision>
  <dcterms:created xsi:type="dcterms:W3CDTF">2012-01-12T20:27:00Z</dcterms:created>
  <dcterms:modified xsi:type="dcterms:W3CDTF">2012-01-12T20:32:00Z</dcterms:modified>
</cp:coreProperties>
</file>