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F" w:rsidRDefault="00B2224F" w:rsidP="00B2224F">
      <w:bookmarkStart w:id="0" w:name="_GoBack"/>
      <w:r>
        <w:t>“At a time when our nation is more than $15 trillion in debt, Congress should be making every effort to root out waste and mismanagement of taxpayer’s dollars.  Starting with the recommendations of the Government Accountability Office is a good place to start</w:t>
      </w:r>
      <w:r w:rsidR="008E0DAB">
        <w:t>.  It is for</w:t>
      </w:r>
      <w:r>
        <w:t xml:space="preserve"> this reason I supported the amendment</w:t>
      </w:r>
      <w:r>
        <w:t xml:space="preserve">,” said Senator Dean Heller.  </w:t>
      </w:r>
    </w:p>
    <w:bookmarkEnd w:id="0"/>
    <w:p w:rsidR="003E1F48" w:rsidRDefault="003E1F48"/>
    <w:sectPr w:rsidR="003E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F"/>
    <w:rsid w:val="003E1F48"/>
    <w:rsid w:val="008E0DAB"/>
    <w:rsid w:val="00B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United States Senate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2012-03-12T21:08:00Z</dcterms:created>
  <dcterms:modified xsi:type="dcterms:W3CDTF">2012-03-12T21:14:00Z</dcterms:modified>
</cp:coreProperties>
</file>