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B4" w:rsidRDefault="008955B4" w:rsidP="008955B4">
      <w:pPr>
        <w:jc w:val="center"/>
        <w:rPr>
          <w:sz w:val="22"/>
          <w:szCs w:val="22"/>
        </w:rPr>
      </w:pPr>
      <w:r>
        <w:rPr>
          <w:b/>
          <w:bCs/>
          <w:noProof/>
          <w:color w:val="18376A"/>
          <w:sz w:val="22"/>
          <w:szCs w:val="22"/>
        </w:rPr>
        <w:drawing>
          <wp:inline distT="0" distB="0" distL="0" distR="0">
            <wp:extent cx="7924800" cy="1676400"/>
            <wp:effectExtent l="0" t="0" r="0" b="0"/>
            <wp:docPr id="1" name="Picture 1" descr="cid:image001.png@01D3C16B.024BC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6B.024BCD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4800" cy="1676400"/>
                    </a:xfrm>
                    <a:prstGeom prst="rect">
                      <a:avLst/>
                    </a:prstGeom>
                    <a:noFill/>
                    <a:ln>
                      <a:noFill/>
                    </a:ln>
                  </pic:spPr>
                </pic:pic>
              </a:graphicData>
            </a:graphic>
          </wp:inline>
        </w:drawing>
      </w:r>
    </w:p>
    <w:p w:rsidR="008955B4" w:rsidRDefault="008955B4" w:rsidP="008955B4">
      <w:pPr>
        <w:rPr>
          <w:sz w:val="22"/>
          <w:szCs w:val="22"/>
        </w:rPr>
      </w:pPr>
    </w:p>
    <w:tbl>
      <w:tblPr>
        <w:tblW w:w="0" w:type="auto"/>
        <w:tblInd w:w="-108" w:type="dxa"/>
        <w:tblCellMar>
          <w:left w:w="0" w:type="dxa"/>
          <w:right w:w="0" w:type="dxa"/>
        </w:tblCellMar>
        <w:tblLook w:val="04A0" w:firstRow="1" w:lastRow="0" w:firstColumn="1" w:lastColumn="0" w:noHBand="0" w:noVBand="1"/>
      </w:tblPr>
      <w:tblGrid>
        <w:gridCol w:w="5224"/>
        <w:gridCol w:w="4244"/>
      </w:tblGrid>
      <w:tr w:rsidR="008955B4" w:rsidTr="008955B4">
        <w:tc>
          <w:tcPr>
            <w:tcW w:w="6564" w:type="dxa"/>
            <w:tcMar>
              <w:top w:w="0" w:type="dxa"/>
              <w:left w:w="108" w:type="dxa"/>
              <w:bottom w:w="0" w:type="dxa"/>
              <w:right w:w="108" w:type="dxa"/>
            </w:tcMar>
            <w:hideMark/>
          </w:tcPr>
          <w:p w:rsidR="008955B4" w:rsidRDefault="008955B4">
            <w:pPr>
              <w:autoSpaceDE w:val="0"/>
              <w:autoSpaceDN w:val="0"/>
              <w:jc w:val="center"/>
              <w:rPr>
                <w:sz w:val="22"/>
                <w:szCs w:val="22"/>
              </w:rPr>
            </w:pPr>
            <w:r>
              <w:rPr>
                <w:rFonts w:ascii="Times New Roman" w:hAnsi="Times New Roman"/>
                <w:color w:val="191919"/>
              </w:rPr>
              <w:t>For Immediate Release:</w:t>
            </w:r>
          </w:p>
        </w:tc>
        <w:tc>
          <w:tcPr>
            <w:tcW w:w="5300" w:type="dxa"/>
            <w:tcMar>
              <w:top w:w="0" w:type="dxa"/>
              <w:left w:w="108" w:type="dxa"/>
              <w:bottom w:w="0" w:type="dxa"/>
              <w:right w:w="108" w:type="dxa"/>
            </w:tcMar>
            <w:hideMark/>
          </w:tcPr>
          <w:p w:rsidR="008955B4" w:rsidRDefault="008955B4">
            <w:pPr>
              <w:autoSpaceDE w:val="0"/>
              <w:autoSpaceDN w:val="0"/>
              <w:jc w:val="center"/>
              <w:rPr>
                <w:sz w:val="22"/>
                <w:szCs w:val="22"/>
              </w:rPr>
            </w:pPr>
            <w:r>
              <w:rPr>
                <w:rFonts w:ascii="Times New Roman" w:hAnsi="Times New Roman"/>
                <w:b/>
                <w:bCs/>
                <w:color w:val="191919"/>
              </w:rPr>
              <w:t xml:space="preserve">Contact: </w:t>
            </w:r>
            <w:hyperlink r:id="rId6" w:history="1">
              <w:r>
                <w:rPr>
                  <w:rStyle w:val="Hyperlink"/>
                  <w:rFonts w:ascii="Times New Roman" w:hAnsi="Times New Roman"/>
                  <w:color w:val="0B4CB4"/>
                </w:rPr>
                <w:t>Megan Taylor</w:t>
              </w:r>
            </w:hyperlink>
          </w:p>
        </w:tc>
      </w:tr>
      <w:tr w:rsidR="008955B4" w:rsidTr="008955B4">
        <w:tc>
          <w:tcPr>
            <w:tcW w:w="6564" w:type="dxa"/>
            <w:tcMar>
              <w:top w:w="0" w:type="dxa"/>
              <w:left w:w="108" w:type="dxa"/>
              <w:bottom w:w="0" w:type="dxa"/>
              <w:right w:w="108" w:type="dxa"/>
            </w:tcMar>
            <w:hideMark/>
          </w:tcPr>
          <w:p w:rsidR="008955B4" w:rsidRDefault="008955B4">
            <w:pPr>
              <w:autoSpaceDE w:val="0"/>
              <w:autoSpaceDN w:val="0"/>
              <w:jc w:val="center"/>
              <w:rPr>
                <w:sz w:val="22"/>
                <w:szCs w:val="22"/>
              </w:rPr>
            </w:pPr>
            <w:r>
              <w:rPr>
                <w:rFonts w:ascii="Times New Roman" w:hAnsi="Times New Roman"/>
                <w:color w:val="191919"/>
              </w:rPr>
              <w:t>March 21</w:t>
            </w:r>
            <w:r>
              <w:rPr>
                <w:rFonts w:ascii="Times New Roman" w:hAnsi="Times New Roman"/>
                <w:color w:val="191919"/>
                <w:vertAlign w:val="superscript"/>
              </w:rPr>
              <w:t>st</w:t>
            </w:r>
            <w:r>
              <w:rPr>
                <w:rFonts w:ascii="Times New Roman" w:hAnsi="Times New Roman"/>
                <w:color w:val="191919"/>
              </w:rPr>
              <w:t>, 2018</w:t>
            </w:r>
          </w:p>
        </w:tc>
        <w:tc>
          <w:tcPr>
            <w:tcW w:w="5300" w:type="dxa"/>
            <w:tcMar>
              <w:top w:w="0" w:type="dxa"/>
              <w:left w:w="108" w:type="dxa"/>
              <w:bottom w:w="0" w:type="dxa"/>
              <w:right w:w="108" w:type="dxa"/>
            </w:tcMar>
            <w:hideMark/>
          </w:tcPr>
          <w:p w:rsidR="008955B4" w:rsidRDefault="008955B4">
            <w:pPr>
              <w:autoSpaceDE w:val="0"/>
              <w:autoSpaceDN w:val="0"/>
              <w:jc w:val="center"/>
              <w:rPr>
                <w:sz w:val="22"/>
                <w:szCs w:val="22"/>
              </w:rPr>
            </w:pPr>
            <w:r>
              <w:rPr>
                <w:rFonts w:ascii="Times New Roman" w:hAnsi="Times New Roman"/>
                <w:color w:val="191919"/>
              </w:rPr>
              <w:t>202-224-6244</w:t>
            </w:r>
          </w:p>
        </w:tc>
      </w:tr>
    </w:tbl>
    <w:p w:rsidR="008955B4" w:rsidRDefault="008955B4" w:rsidP="008955B4">
      <w:pPr>
        <w:autoSpaceDE w:val="0"/>
        <w:autoSpaceDN w:val="0"/>
        <w:jc w:val="center"/>
        <w:rPr>
          <w:color w:val="191919"/>
          <w:sz w:val="22"/>
          <w:szCs w:val="22"/>
        </w:rPr>
      </w:pPr>
    </w:p>
    <w:p w:rsidR="008955B4" w:rsidRDefault="008955B4" w:rsidP="008955B4">
      <w:pPr>
        <w:jc w:val="center"/>
        <w:rPr>
          <w:color w:val="000000"/>
        </w:rPr>
      </w:pPr>
      <w:bookmarkStart w:id="0" w:name="_GoBack"/>
      <w:r>
        <w:rPr>
          <w:rFonts w:ascii="Times New Roman" w:hAnsi="Times New Roman"/>
          <w:b/>
          <w:bCs/>
          <w:color w:val="191919"/>
          <w:sz w:val="36"/>
          <w:szCs w:val="36"/>
        </w:rPr>
        <w:t>Heller Ensures Additional Funding for Law Enforcement</w:t>
      </w:r>
      <w:r>
        <w:rPr>
          <w:rFonts w:ascii="Times New Roman" w:hAnsi="Times New Roman"/>
          <w:b/>
          <w:bCs/>
          <w:color w:val="000000"/>
          <w:sz w:val="36"/>
          <w:szCs w:val="36"/>
        </w:rPr>
        <w:t> Emergencies – Like Nevada’s Response to Las Vegas Shooting -</w:t>
      </w:r>
      <w:r>
        <w:rPr>
          <w:rFonts w:ascii="Times New Roman" w:hAnsi="Times New Roman"/>
          <w:b/>
          <w:bCs/>
          <w:color w:val="191919"/>
          <w:sz w:val="36"/>
          <w:szCs w:val="36"/>
        </w:rPr>
        <w:t> </w:t>
      </w:r>
      <w:r>
        <w:rPr>
          <w:rFonts w:ascii="Times New Roman" w:hAnsi="Times New Roman"/>
          <w:b/>
          <w:bCs/>
          <w:color w:val="000000"/>
          <w:sz w:val="36"/>
          <w:szCs w:val="36"/>
        </w:rPr>
        <w:t>in Omnibus</w:t>
      </w:r>
    </w:p>
    <w:bookmarkEnd w:id="0"/>
    <w:p w:rsidR="008955B4" w:rsidRDefault="008955B4" w:rsidP="008955B4">
      <w:pPr>
        <w:autoSpaceDE w:val="0"/>
        <w:autoSpaceDN w:val="0"/>
        <w:jc w:val="center"/>
        <w:rPr>
          <w:i/>
          <w:iCs/>
          <w:color w:val="191919"/>
          <w:sz w:val="22"/>
          <w:szCs w:val="22"/>
        </w:rPr>
      </w:pPr>
      <w:r>
        <w:rPr>
          <w:rFonts w:ascii="Times New Roman" w:hAnsi="Times New Roman"/>
          <w:b/>
          <w:bCs/>
          <w:i/>
          <w:iCs/>
          <w:color w:val="191919"/>
          <w:sz w:val="36"/>
          <w:szCs w:val="36"/>
        </w:rPr>
        <w:t>Heller Worked With Appropriations Committee to Help Cover Overtime Costs for First Responders</w:t>
      </w:r>
    </w:p>
    <w:p w:rsidR="008955B4" w:rsidRDefault="008955B4" w:rsidP="008955B4">
      <w:pPr>
        <w:autoSpaceDE w:val="0"/>
        <w:autoSpaceDN w:val="0"/>
        <w:jc w:val="center"/>
        <w:rPr>
          <w:color w:val="191919"/>
          <w:sz w:val="22"/>
          <w:szCs w:val="22"/>
        </w:rPr>
      </w:pPr>
    </w:p>
    <w:p w:rsidR="008955B4" w:rsidRDefault="008955B4" w:rsidP="008955B4">
      <w:pPr>
        <w:autoSpaceDE w:val="0"/>
        <w:autoSpaceDN w:val="0"/>
        <w:rPr>
          <w:color w:val="191919"/>
          <w:sz w:val="22"/>
          <w:szCs w:val="22"/>
        </w:rPr>
      </w:pPr>
      <w:r>
        <w:rPr>
          <w:rFonts w:ascii="Times New Roman" w:hAnsi="Times New Roman"/>
          <w:b/>
          <w:bCs/>
          <w:color w:val="191919"/>
        </w:rPr>
        <w:t>WASHINGTON, D.C.</w:t>
      </w:r>
      <w:r>
        <w:rPr>
          <w:rFonts w:ascii="Times New Roman" w:hAnsi="Times New Roman"/>
          <w:color w:val="191919"/>
        </w:rPr>
        <w:t xml:space="preserve"> – U.S. Senator Dean Heller (R-NV) today announced he worked with </w:t>
      </w:r>
      <w:hyperlink r:id="rId7" w:history="1">
        <w:r>
          <w:rPr>
            <w:rStyle w:val="Hyperlink"/>
            <w:rFonts w:ascii="Times New Roman" w:hAnsi="Times New Roman"/>
            <w:color w:val="0B4CB4"/>
          </w:rPr>
          <w:t>Chairman of the Senate Commerce, Justice, and Science Department Appropriations Subcommittee Richard Shelby (R-AL</w:t>
        </w:r>
      </w:hyperlink>
      <w:r>
        <w:rPr>
          <w:rFonts w:ascii="Times New Roman" w:hAnsi="Times New Roman"/>
          <w:color w:val="191919"/>
        </w:rPr>
        <w:t>) to provide additional funding in the appropriations package to help defray the costs incurred by law enforcement in Nevada following the October 1</w:t>
      </w:r>
      <w:r>
        <w:rPr>
          <w:rFonts w:ascii="Times New Roman" w:hAnsi="Times New Roman"/>
          <w:color w:val="191919"/>
          <w:sz w:val="20"/>
          <w:szCs w:val="20"/>
          <w:vertAlign w:val="superscript"/>
        </w:rPr>
        <w:t>st</w:t>
      </w:r>
      <w:r>
        <w:rPr>
          <w:rFonts w:ascii="Times New Roman" w:hAnsi="Times New Roman"/>
          <w:color w:val="191919"/>
        </w:rPr>
        <w:t xml:space="preserve"> shooting.</w:t>
      </w:r>
    </w:p>
    <w:p w:rsidR="008955B4" w:rsidRDefault="008955B4" w:rsidP="008955B4">
      <w:pPr>
        <w:autoSpaceDE w:val="0"/>
        <w:autoSpaceDN w:val="0"/>
        <w:rPr>
          <w:rFonts w:ascii="Times New Roman" w:hAnsi="Times New Roman"/>
          <w:color w:val="191919"/>
        </w:rPr>
      </w:pPr>
    </w:p>
    <w:p w:rsidR="008955B4" w:rsidRDefault="008955B4" w:rsidP="008955B4">
      <w:pPr>
        <w:autoSpaceDE w:val="0"/>
        <w:autoSpaceDN w:val="0"/>
        <w:rPr>
          <w:color w:val="191919"/>
          <w:sz w:val="22"/>
          <w:szCs w:val="22"/>
        </w:rPr>
      </w:pPr>
      <w:r>
        <w:rPr>
          <w:rFonts w:ascii="Times New Roman" w:hAnsi="Times New Roman"/>
          <w:color w:val="191919"/>
        </w:rPr>
        <w:t>The Department of Justice (DOJ) previously provided a $1 million emergency grant for Las Vegas that Heller requested immediately following the shooting, and the additional funding is necessary because Nevada law enforcement’s overtime costs related to the tragedy far exceeded that amount. That is why Heller fought for funding to cover Nevada law enforcement’s shortfall of nearly $2.8 million.</w:t>
      </w:r>
    </w:p>
    <w:p w:rsidR="008955B4" w:rsidRDefault="008955B4" w:rsidP="008955B4">
      <w:pPr>
        <w:autoSpaceDE w:val="0"/>
        <w:autoSpaceDN w:val="0"/>
        <w:rPr>
          <w:color w:val="191919"/>
          <w:sz w:val="22"/>
          <w:szCs w:val="22"/>
        </w:rPr>
      </w:pPr>
      <w:r>
        <w:rPr>
          <w:rFonts w:ascii="Times New Roman" w:hAnsi="Times New Roman"/>
          <w:color w:val="191919"/>
        </w:rPr>
        <w:t>  </w:t>
      </w:r>
    </w:p>
    <w:p w:rsidR="008955B4" w:rsidRDefault="008955B4" w:rsidP="008955B4">
      <w:pPr>
        <w:autoSpaceDE w:val="0"/>
        <w:autoSpaceDN w:val="0"/>
        <w:rPr>
          <w:color w:val="191919"/>
          <w:sz w:val="22"/>
          <w:szCs w:val="22"/>
        </w:rPr>
      </w:pPr>
      <w:r>
        <w:rPr>
          <w:rFonts w:ascii="Times New Roman" w:hAnsi="Times New Roman"/>
          <w:color w:val="191919"/>
        </w:rPr>
        <w:t xml:space="preserve">The Commerce, Justice, and Science Department Appropriations has jurisdiction over funding for DOJ’s grant programs, which include the Office of Justice Programs’ Emergency Federal Law Enforcement Assistance Program that will allocate additional funding to cover Nevada law enforcement’s shortfall. </w:t>
      </w:r>
    </w:p>
    <w:p w:rsidR="008955B4" w:rsidRDefault="008955B4" w:rsidP="008955B4">
      <w:pPr>
        <w:autoSpaceDE w:val="0"/>
        <w:autoSpaceDN w:val="0"/>
        <w:rPr>
          <w:color w:val="191919"/>
          <w:sz w:val="22"/>
          <w:szCs w:val="22"/>
        </w:rPr>
      </w:pPr>
      <w:r>
        <w:rPr>
          <w:rFonts w:ascii="Times New Roman" w:hAnsi="Times New Roman"/>
          <w:color w:val="191919"/>
        </w:rPr>
        <w:t> </w:t>
      </w:r>
    </w:p>
    <w:p w:rsidR="008955B4" w:rsidRDefault="008955B4" w:rsidP="008955B4">
      <w:pPr>
        <w:autoSpaceDE w:val="0"/>
        <w:autoSpaceDN w:val="0"/>
        <w:rPr>
          <w:color w:val="191919"/>
          <w:sz w:val="22"/>
          <w:szCs w:val="22"/>
        </w:rPr>
      </w:pPr>
      <w:r>
        <w:rPr>
          <w:rFonts w:ascii="Times New Roman" w:hAnsi="Times New Roman"/>
          <w:color w:val="191919"/>
        </w:rPr>
        <w:t xml:space="preserve">“It’s been nearly six months since a madman’s actions devastated our Las Vegas community on October 1st. Our city – united in strength – continues down the long road to recovery, and I continue to pursue every available option to provide relief for victims and their families as well as assistance for our first responders. The entire delegation recognized the outstanding need to help cover the overtime costs for local law enforcement and emergency responders. </w:t>
      </w:r>
      <w:proofErr w:type="gramStart"/>
      <w:r>
        <w:rPr>
          <w:rFonts w:ascii="Times New Roman" w:hAnsi="Times New Roman"/>
          <w:color w:val="191919"/>
        </w:rPr>
        <w:t xml:space="preserve">After working with the Senate Appropriations Committee and Commerce, Justice, Science and Related Agencies Subcommittee Chairman Richard Shelby for several months, I’m thankful that I was </w:t>
      </w:r>
      <w:r>
        <w:rPr>
          <w:rFonts w:ascii="Times New Roman" w:hAnsi="Times New Roman"/>
          <w:color w:val="191919"/>
        </w:rPr>
        <w:lastRenderedPageBreak/>
        <w:t xml:space="preserve">able to use my position in the U.S. Senate to secure a funding commitment of $2.78 million that will be directed to the state of Nevada to help compensate these men and women for their service,” </w:t>
      </w:r>
      <w:r>
        <w:rPr>
          <w:rFonts w:ascii="Times New Roman" w:hAnsi="Times New Roman"/>
          <w:b/>
          <w:bCs/>
          <w:color w:val="191919"/>
        </w:rPr>
        <w:t>said Heller.</w:t>
      </w:r>
      <w:proofErr w:type="gramEnd"/>
      <w:r>
        <w:rPr>
          <w:rFonts w:ascii="Times New Roman" w:hAnsi="Times New Roman"/>
          <w:color w:val="191919"/>
        </w:rPr>
        <w:t xml:space="preserve"> “This tragedy sparked an all-hands-on-deck response. The Nevadans whom I spoke with had never encountered anything as horrific as the scene was that night, but they plunged into danger and ran toward the violence and chaos to help others. I’m grateful for their selfless efforts and for all of those who emerged as true leaders and showed the world the strength of the Las Vegas community.” </w:t>
      </w:r>
    </w:p>
    <w:p w:rsidR="008955B4" w:rsidRDefault="008955B4" w:rsidP="008955B4">
      <w:pPr>
        <w:autoSpaceDE w:val="0"/>
        <w:autoSpaceDN w:val="0"/>
        <w:rPr>
          <w:color w:val="191919"/>
          <w:sz w:val="22"/>
          <w:szCs w:val="22"/>
        </w:rPr>
      </w:pPr>
      <w:r>
        <w:rPr>
          <w:color w:val="191919"/>
          <w:sz w:val="22"/>
          <w:szCs w:val="22"/>
        </w:rPr>
        <w:t> </w:t>
      </w:r>
    </w:p>
    <w:p w:rsidR="008955B4" w:rsidRDefault="008955B4" w:rsidP="008955B4">
      <w:pPr>
        <w:autoSpaceDE w:val="0"/>
        <w:autoSpaceDN w:val="0"/>
        <w:jc w:val="center"/>
        <w:rPr>
          <w:color w:val="191919"/>
          <w:sz w:val="22"/>
          <w:szCs w:val="22"/>
        </w:rPr>
      </w:pPr>
      <w:r>
        <w:rPr>
          <w:rFonts w:ascii="Times New Roman" w:hAnsi="Times New Roman"/>
          <w:color w:val="191919"/>
        </w:rPr>
        <w:t>###</w:t>
      </w:r>
    </w:p>
    <w:p w:rsidR="008955B4" w:rsidRDefault="008955B4" w:rsidP="008955B4">
      <w:pPr>
        <w:rPr>
          <w:sz w:val="22"/>
          <w:szCs w:val="22"/>
        </w:rPr>
      </w:pPr>
    </w:p>
    <w:p w:rsidR="00E80E31" w:rsidRDefault="008955B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B4"/>
    <w:rsid w:val="00634C75"/>
    <w:rsid w:val="008955B4"/>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3C150-4746-4356-99A4-907DA08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4"/>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5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33571390-803a-4aec-843c-b2713b611da1/Heller%20LV%20Law%20Enforcement%20Overtime%20Omni%20Letter%203.8.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3C16B.024BCD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United States Senate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2018-11-27T20:25:00Z</dcterms:created>
  <dcterms:modified xsi:type="dcterms:W3CDTF">2018-11-27T20:25:00Z</dcterms:modified>
</cp:coreProperties>
</file>