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7DB" w:rsidRDefault="00AE77DB" w:rsidP="00AE77DB">
      <w:pPr>
        <w:jc w:val="center"/>
      </w:pPr>
      <w:bookmarkStart w:id="0" w:name="_GoBack"/>
      <w:r>
        <w:rPr>
          <w:noProof/>
          <w:color w:val="1F497D"/>
        </w:rPr>
        <w:drawing>
          <wp:inline distT="0" distB="0" distL="0" distR="0">
            <wp:extent cx="5943600" cy="1254760"/>
            <wp:effectExtent l="0" t="0" r="0" b="2540"/>
            <wp:docPr id="4" name="Picture 4" descr="cid:image001.png@01D2EB7E.08FE3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EB7E.08FE35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254760"/>
                    </a:xfrm>
                    <a:prstGeom prst="rect">
                      <a:avLst/>
                    </a:prstGeom>
                    <a:noFill/>
                    <a:ln>
                      <a:noFill/>
                    </a:ln>
                  </pic:spPr>
                </pic:pic>
              </a:graphicData>
            </a:graphic>
          </wp:inline>
        </w:drawing>
      </w:r>
    </w:p>
    <w:p w:rsidR="00AE77DB" w:rsidRDefault="00AE77DB" w:rsidP="00AE77DB"/>
    <w:p w:rsidR="00AE77DB" w:rsidRDefault="00AE77DB" w:rsidP="00AE77DB"/>
    <w:tbl>
      <w:tblPr>
        <w:tblW w:w="0" w:type="auto"/>
        <w:jc w:val="center"/>
        <w:tblCellMar>
          <w:left w:w="0" w:type="dxa"/>
          <w:right w:w="0" w:type="dxa"/>
        </w:tblCellMar>
        <w:tblLook w:val="04A0" w:firstRow="1" w:lastRow="0" w:firstColumn="1" w:lastColumn="0" w:noHBand="0" w:noVBand="1"/>
      </w:tblPr>
      <w:tblGrid>
        <w:gridCol w:w="5181"/>
        <w:gridCol w:w="4179"/>
      </w:tblGrid>
      <w:tr w:rsidR="00AE77DB" w:rsidTr="00AE77DB">
        <w:trPr>
          <w:trHeight w:val="270"/>
          <w:jc w:val="center"/>
        </w:trPr>
        <w:tc>
          <w:tcPr>
            <w:tcW w:w="5181" w:type="dxa"/>
            <w:tcMar>
              <w:top w:w="0" w:type="dxa"/>
              <w:left w:w="108" w:type="dxa"/>
              <w:bottom w:w="0" w:type="dxa"/>
              <w:right w:w="108" w:type="dxa"/>
            </w:tcMar>
            <w:hideMark/>
          </w:tcPr>
          <w:p w:rsidR="00AE77DB" w:rsidRDefault="00AE77DB">
            <w:pPr>
              <w:spacing w:line="252" w:lineRule="auto"/>
            </w:pPr>
            <w:r>
              <w:rPr>
                <w:rFonts w:ascii="Times New Roman" w:hAnsi="Times New Roman"/>
                <w:b/>
                <w:bCs/>
                <w:sz w:val="24"/>
                <w:szCs w:val="24"/>
              </w:rPr>
              <w:t>For Immediate Release:</w:t>
            </w:r>
          </w:p>
        </w:tc>
        <w:tc>
          <w:tcPr>
            <w:tcW w:w="4179" w:type="dxa"/>
            <w:tcMar>
              <w:top w:w="0" w:type="dxa"/>
              <w:left w:w="108" w:type="dxa"/>
              <w:bottom w:w="0" w:type="dxa"/>
              <w:right w:w="108" w:type="dxa"/>
            </w:tcMar>
            <w:hideMark/>
          </w:tcPr>
          <w:p w:rsidR="00AE77DB" w:rsidRDefault="00AE77DB">
            <w:pPr>
              <w:spacing w:line="252" w:lineRule="auto"/>
              <w:jc w:val="right"/>
            </w:pPr>
            <w:r>
              <w:rPr>
                <w:rFonts w:ascii="Times New Roman" w:hAnsi="Times New Roman"/>
                <w:b/>
                <w:bCs/>
                <w:sz w:val="24"/>
                <w:szCs w:val="24"/>
              </w:rPr>
              <w:t xml:space="preserve">Contact: </w:t>
            </w:r>
            <w:hyperlink r:id="rId6" w:history="1">
              <w:r>
                <w:rPr>
                  <w:rStyle w:val="Hyperlink"/>
                  <w:rFonts w:ascii="Times New Roman" w:hAnsi="Times New Roman"/>
                  <w:sz w:val="24"/>
                  <w:szCs w:val="24"/>
                </w:rPr>
                <w:t>Megan Taylor</w:t>
              </w:r>
            </w:hyperlink>
          </w:p>
        </w:tc>
      </w:tr>
      <w:tr w:rsidR="00AE77DB" w:rsidTr="00AE77DB">
        <w:trPr>
          <w:trHeight w:val="360"/>
          <w:jc w:val="center"/>
        </w:trPr>
        <w:tc>
          <w:tcPr>
            <w:tcW w:w="5181" w:type="dxa"/>
            <w:tcMar>
              <w:top w:w="0" w:type="dxa"/>
              <w:left w:w="108" w:type="dxa"/>
              <w:bottom w:w="0" w:type="dxa"/>
              <w:right w:w="108" w:type="dxa"/>
            </w:tcMar>
            <w:hideMark/>
          </w:tcPr>
          <w:p w:rsidR="00AE77DB" w:rsidRDefault="008D4C2A">
            <w:pPr>
              <w:spacing w:line="252" w:lineRule="auto"/>
            </w:pPr>
            <w:r>
              <w:rPr>
                <w:rFonts w:ascii="Times New Roman" w:hAnsi="Times New Roman"/>
                <w:sz w:val="24"/>
                <w:szCs w:val="24"/>
              </w:rPr>
              <w:t>June 29</w:t>
            </w:r>
            <w:r w:rsidR="00AE77DB">
              <w:rPr>
                <w:rFonts w:ascii="Times New Roman" w:hAnsi="Times New Roman"/>
                <w:sz w:val="24"/>
                <w:szCs w:val="24"/>
              </w:rPr>
              <w:t>, 2017</w:t>
            </w:r>
          </w:p>
        </w:tc>
        <w:tc>
          <w:tcPr>
            <w:tcW w:w="4179" w:type="dxa"/>
            <w:tcMar>
              <w:top w:w="0" w:type="dxa"/>
              <w:left w:w="108" w:type="dxa"/>
              <w:bottom w:w="0" w:type="dxa"/>
              <w:right w:w="108" w:type="dxa"/>
            </w:tcMar>
            <w:hideMark/>
          </w:tcPr>
          <w:p w:rsidR="00AE77DB" w:rsidRDefault="00AE77DB">
            <w:pPr>
              <w:spacing w:line="252" w:lineRule="auto"/>
              <w:jc w:val="right"/>
            </w:pPr>
            <w:r>
              <w:rPr>
                <w:rFonts w:ascii="Times New Roman" w:hAnsi="Times New Roman"/>
                <w:sz w:val="24"/>
                <w:szCs w:val="24"/>
              </w:rPr>
              <w:t>202-224-6244</w:t>
            </w:r>
          </w:p>
        </w:tc>
      </w:tr>
    </w:tbl>
    <w:p w:rsidR="00AE77DB" w:rsidRDefault="00AE77DB" w:rsidP="00AE77DB">
      <w:r>
        <w:rPr>
          <w:rFonts w:ascii="Times New Roman" w:hAnsi="Times New Roman"/>
        </w:rPr>
        <w:t> </w:t>
      </w:r>
    </w:p>
    <w:p w:rsidR="00AE77DB" w:rsidRDefault="00AE77DB" w:rsidP="00AE77DB">
      <w:pPr>
        <w:shd w:val="clear" w:color="auto" w:fill="FFFFFF"/>
        <w:jc w:val="center"/>
      </w:pPr>
      <w:r>
        <w:rPr>
          <w:rFonts w:ascii="Times New Roman" w:hAnsi="Times New Roman"/>
          <w:b/>
          <w:bCs/>
          <w:sz w:val="36"/>
          <w:szCs w:val="36"/>
        </w:rPr>
        <w:t>Commerce Committee Advances</w:t>
      </w:r>
      <w:r w:rsidRPr="00AE77DB">
        <w:t xml:space="preserve"> </w:t>
      </w:r>
      <w:r w:rsidRPr="00AE77DB">
        <w:rPr>
          <w:rFonts w:ascii="Times New Roman" w:hAnsi="Times New Roman"/>
          <w:b/>
          <w:bCs/>
          <w:sz w:val="36"/>
          <w:szCs w:val="36"/>
        </w:rPr>
        <w:t>FAA Reauthorization Bill</w:t>
      </w:r>
      <w:r>
        <w:rPr>
          <w:rFonts w:ascii="Times New Roman" w:hAnsi="Times New Roman"/>
          <w:b/>
          <w:bCs/>
          <w:sz w:val="36"/>
          <w:szCs w:val="36"/>
        </w:rPr>
        <w:t xml:space="preserve"> with Heller-Backed Provisions </w:t>
      </w:r>
    </w:p>
    <w:p w:rsidR="00AE77DB" w:rsidRDefault="00AE77DB" w:rsidP="00AE77DB">
      <w:pPr>
        <w:shd w:val="clear" w:color="auto" w:fill="FFFFFF"/>
        <w:jc w:val="center"/>
      </w:pPr>
      <w:r>
        <w:rPr>
          <w:rFonts w:ascii="Times New Roman" w:hAnsi="Times New Roman"/>
          <w:i/>
          <w:iCs/>
          <w:sz w:val="32"/>
          <w:szCs w:val="32"/>
        </w:rPr>
        <w:t>Legislation</w:t>
      </w:r>
      <w:r>
        <w:rPr>
          <w:rFonts w:ascii="Times New Roman" w:hAnsi="Times New Roman"/>
          <w:i/>
          <w:iCs/>
          <w:sz w:val="32"/>
          <w:szCs w:val="32"/>
        </w:rPr>
        <w:t xml:space="preserve"> Includes Significant Wins </w:t>
      </w:r>
      <w:proofErr w:type="gramStart"/>
      <w:r>
        <w:rPr>
          <w:rFonts w:ascii="Times New Roman" w:hAnsi="Times New Roman"/>
          <w:i/>
          <w:iCs/>
          <w:sz w:val="32"/>
          <w:szCs w:val="32"/>
        </w:rPr>
        <w:t>For</w:t>
      </w:r>
      <w:proofErr w:type="gramEnd"/>
      <w:r>
        <w:rPr>
          <w:rFonts w:ascii="Times New Roman" w:hAnsi="Times New Roman"/>
          <w:i/>
          <w:iCs/>
          <w:sz w:val="32"/>
          <w:szCs w:val="32"/>
        </w:rPr>
        <w:t xml:space="preserve"> Nevada</w:t>
      </w:r>
    </w:p>
    <w:p w:rsidR="00AE77DB" w:rsidRDefault="00AE77DB" w:rsidP="00AE77DB">
      <w:pPr>
        <w:shd w:val="clear" w:color="auto" w:fill="FFFFFF"/>
      </w:pPr>
      <w:r>
        <w:t> </w:t>
      </w:r>
    </w:p>
    <w:p w:rsidR="00AE77DB" w:rsidRPr="008D4C2A" w:rsidRDefault="00AE77DB" w:rsidP="00AE77DB">
      <w:pPr>
        <w:shd w:val="clear" w:color="auto" w:fill="FFFFFF"/>
        <w:rPr>
          <w:rFonts w:ascii="Times New Roman" w:hAnsi="Times New Roman"/>
          <w:sz w:val="24"/>
          <w:szCs w:val="24"/>
        </w:rPr>
      </w:pPr>
      <w:r>
        <w:rPr>
          <w:rFonts w:ascii="Times New Roman" w:hAnsi="Times New Roman"/>
          <w:b/>
          <w:bCs/>
          <w:sz w:val="24"/>
          <w:szCs w:val="24"/>
        </w:rPr>
        <w:t>Washington, D.C.</w:t>
      </w:r>
      <w:r>
        <w:rPr>
          <w:rFonts w:ascii="Times New Roman" w:hAnsi="Times New Roman"/>
          <w:sz w:val="24"/>
          <w:szCs w:val="24"/>
        </w:rPr>
        <w:t xml:space="preserve"> – </w:t>
      </w:r>
      <w:r w:rsidR="008D4C2A">
        <w:rPr>
          <w:rFonts w:ascii="Times New Roman" w:hAnsi="Times New Roman"/>
          <w:sz w:val="24"/>
          <w:szCs w:val="24"/>
        </w:rPr>
        <w:t xml:space="preserve">The </w:t>
      </w:r>
      <w:r w:rsidR="008D4C2A">
        <w:rPr>
          <w:rFonts w:ascii="Times New Roman" w:hAnsi="Times New Roman"/>
          <w:sz w:val="24"/>
          <w:szCs w:val="24"/>
          <w:shd w:val="clear" w:color="auto" w:fill="FFFFFF"/>
        </w:rPr>
        <w:t>U.S. Senate</w:t>
      </w:r>
      <w:r w:rsidR="008D4C2A">
        <w:rPr>
          <w:rFonts w:ascii="Times New Roman" w:hAnsi="Times New Roman"/>
          <w:sz w:val="24"/>
          <w:szCs w:val="24"/>
          <w:shd w:val="clear" w:color="auto" w:fill="FFFFFF"/>
        </w:rPr>
        <w:t xml:space="preserve"> Commerce, Science and Transportation Committee advanced </w:t>
      </w:r>
      <w:r w:rsidR="008D4C2A">
        <w:rPr>
          <w:rFonts w:ascii="Times New Roman" w:hAnsi="Times New Roman"/>
          <w:sz w:val="24"/>
          <w:szCs w:val="24"/>
        </w:rPr>
        <w:t>the Federal Aviation Administration (</w:t>
      </w:r>
      <w:r w:rsidR="008D4C2A">
        <w:rPr>
          <w:rFonts w:ascii="Times New Roman" w:hAnsi="Times New Roman"/>
          <w:sz w:val="24"/>
          <w:szCs w:val="24"/>
        </w:rPr>
        <w:t xml:space="preserve">FAA) Reauthorization Act of 2017, </w:t>
      </w:r>
      <w:r w:rsidR="008D4C2A">
        <w:rPr>
          <w:rFonts w:ascii="Times New Roman" w:hAnsi="Times New Roman"/>
          <w:sz w:val="24"/>
          <w:szCs w:val="24"/>
        </w:rPr>
        <w:t>bipartisan legislation</w:t>
      </w:r>
      <w:r w:rsidR="008D4C2A" w:rsidRPr="008D4C2A">
        <w:rPr>
          <w:rFonts w:ascii="Times New Roman" w:hAnsi="Times New Roman"/>
          <w:sz w:val="24"/>
          <w:szCs w:val="24"/>
        </w:rPr>
        <w:t xml:space="preserve"> </w:t>
      </w:r>
      <w:r w:rsidR="008D4C2A">
        <w:rPr>
          <w:rFonts w:ascii="Times New Roman" w:hAnsi="Times New Roman"/>
          <w:sz w:val="24"/>
          <w:szCs w:val="24"/>
        </w:rPr>
        <w:t>that reauthorizes federal aviation programs through fiscal year 2021</w:t>
      </w:r>
      <w:r w:rsidR="008D4C2A">
        <w:rPr>
          <w:rFonts w:ascii="Times New Roman" w:hAnsi="Times New Roman"/>
          <w:sz w:val="24"/>
          <w:szCs w:val="24"/>
        </w:rPr>
        <w:t xml:space="preserve">, including several important provisions </w:t>
      </w:r>
      <w:r w:rsidR="008D4C2A">
        <w:rPr>
          <w:rFonts w:ascii="Times New Roman" w:hAnsi="Times New Roman"/>
          <w:sz w:val="24"/>
          <w:szCs w:val="24"/>
        </w:rPr>
        <w:t>U.S. Senator Dean Heller (R-NV)</w:t>
      </w:r>
      <w:r w:rsidR="008D4C2A">
        <w:rPr>
          <w:rFonts w:ascii="Times New Roman" w:hAnsi="Times New Roman"/>
          <w:sz w:val="24"/>
          <w:szCs w:val="24"/>
        </w:rPr>
        <w:t xml:space="preserve"> secured in the legislation. </w:t>
      </w:r>
      <w:r>
        <w:rPr>
          <w:rFonts w:ascii="Times New Roman" w:hAnsi="Times New Roman"/>
          <w:sz w:val="24"/>
          <w:szCs w:val="24"/>
        </w:rPr>
        <w:t>Heller’s proposals included in the Federal Aviation Administration Reauthorization Act will boost Nevada’s travel and tourism economy, help veterans find employment, and promote the state’s drone industry. The Senate Commerce, Science, and Transportation Committee is expected to hold a hearing on the legislation in the near future.</w:t>
      </w:r>
    </w:p>
    <w:p w:rsidR="00AE77DB" w:rsidRDefault="00AE77DB" w:rsidP="00AE77DB">
      <w:pPr>
        <w:shd w:val="clear" w:color="auto" w:fill="FFFFFF"/>
      </w:pPr>
      <w:r>
        <w:t> </w:t>
      </w:r>
    </w:p>
    <w:p w:rsidR="00AE77DB" w:rsidRDefault="00AE77DB" w:rsidP="00AE77DB">
      <w:pPr>
        <w:shd w:val="clear" w:color="auto" w:fill="FFFFFF"/>
      </w:pPr>
      <w:r>
        <w:rPr>
          <w:rFonts w:ascii="Times New Roman" w:hAnsi="Times New Roman"/>
          <w:sz w:val="24"/>
          <w:szCs w:val="24"/>
        </w:rPr>
        <w:t xml:space="preserve">The FAA Reauthorization Act includes Heller’s provisions that will promote the state’s already robust drone industry by extending the Unmanned Aircraft System (UAS) test sites, allowing for small UAS package delivery, and authorizing beyond line-of-sight operations at the test sites, including Nevada’s. Furthermore, Heller advocated for pro-tourism policies to increase the competitiveness of Nevada’s airports by allowing Reno-Tahoe International Airport to access resources for attracting new airline routes, as well as ensuring airports like McCarran International can use certain funds for developing multimodal systems to get travelers from the airport into the city. Earlier this month, Heller </w:t>
      </w:r>
      <w:hyperlink r:id="rId7" w:history="1">
        <w:r>
          <w:rPr>
            <w:rStyle w:val="Hyperlink"/>
            <w:rFonts w:ascii="Times New Roman" w:hAnsi="Times New Roman"/>
            <w:sz w:val="24"/>
            <w:szCs w:val="24"/>
          </w:rPr>
          <w:t>outlined the importance of these proposals</w:t>
        </w:r>
      </w:hyperlink>
      <w:r>
        <w:rPr>
          <w:rFonts w:ascii="Times New Roman" w:hAnsi="Times New Roman"/>
          <w:sz w:val="24"/>
          <w:szCs w:val="24"/>
        </w:rPr>
        <w:t xml:space="preserve"> to Commerce, Science, and Transportation Committee Chairman John Thune (R-SD).</w:t>
      </w:r>
    </w:p>
    <w:p w:rsidR="00AE77DB" w:rsidRDefault="00AE77DB" w:rsidP="00AE77DB">
      <w:pPr>
        <w:shd w:val="clear" w:color="auto" w:fill="FFFFFF"/>
      </w:pPr>
      <w:r>
        <w:rPr>
          <w:color w:val="1F497D"/>
        </w:rPr>
        <w:t> </w:t>
      </w:r>
    </w:p>
    <w:p w:rsidR="00AE77DB" w:rsidRDefault="00AE77DB" w:rsidP="00AE77DB">
      <w:pPr>
        <w:shd w:val="clear" w:color="auto" w:fill="FFFFFF"/>
      </w:pPr>
      <w:r>
        <w:rPr>
          <w:rFonts w:ascii="Times New Roman" w:hAnsi="Times New Roman"/>
          <w:sz w:val="24"/>
          <w:szCs w:val="24"/>
        </w:rPr>
        <w:t xml:space="preserve">Additionally, the legislation includes </w:t>
      </w:r>
      <w:hyperlink r:id="rId8" w:history="1">
        <w:r>
          <w:rPr>
            <w:rStyle w:val="Hyperlink"/>
            <w:rFonts w:ascii="Times New Roman" w:hAnsi="Times New Roman"/>
            <w:sz w:val="24"/>
            <w:szCs w:val="24"/>
          </w:rPr>
          <w:t>provisions Heller championed last Congress</w:t>
        </w:r>
      </w:hyperlink>
      <w:r>
        <w:rPr>
          <w:rFonts w:ascii="Times New Roman" w:hAnsi="Times New Roman"/>
          <w:color w:val="C00000"/>
          <w:sz w:val="24"/>
          <w:szCs w:val="24"/>
        </w:rPr>
        <w:t xml:space="preserve"> </w:t>
      </w:r>
      <w:r>
        <w:rPr>
          <w:rFonts w:ascii="Times New Roman" w:hAnsi="Times New Roman"/>
          <w:sz w:val="24"/>
          <w:szCs w:val="24"/>
        </w:rPr>
        <w:t xml:space="preserve">that will encourage the FAA to consider veterans for UAS employment opportunities and give Nevada stakeholders like the Las Vegas Convention and Visitors Authority, the Reno-Sparks Convention and Visitors Authority, and the Elko Convention and Visitors Authority a seat at the table for future discussions regarding tourism and infrastructure at the FAA. </w:t>
      </w:r>
    </w:p>
    <w:p w:rsidR="00AE77DB" w:rsidRDefault="00AE77DB" w:rsidP="00AE77DB">
      <w:pPr>
        <w:shd w:val="clear" w:color="auto" w:fill="FFFFFF"/>
      </w:pPr>
      <w:r>
        <w:rPr>
          <w:rFonts w:ascii="Times New Roman" w:hAnsi="Times New Roman"/>
          <w:sz w:val="24"/>
          <w:szCs w:val="24"/>
        </w:rPr>
        <w:t> </w:t>
      </w:r>
    </w:p>
    <w:p w:rsidR="008D4C2A" w:rsidRDefault="008D4C2A" w:rsidP="008D4C2A">
      <w:pPr>
        <w:shd w:val="clear" w:color="auto" w:fill="FFFFFF"/>
        <w:rPr>
          <w:rFonts w:ascii="Times New Roman" w:hAnsi="Times New Roman"/>
          <w:sz w:val="24"/>
          <w:szCs w:val="24"/>
        </w:rPr>
      </w:pPr>
      <w:r>
        <w:rPr>
          <w:rFonts w:ascii="Times New Roman" w:hAnsi="Times New Roman"/>
          <w:sz w:val="24"/>
          <w:szCs w:val="24"/>
        </w:rPr>
        <w:t>“The Senate Commerce Committee took an important step in advancing legislation that</w:t>
      </w:r>
      <w:r w:rsidR="00B97440">
        <w:rPr>
          <w:rFonts w:ascii="Times New Roman" w:hAnsi="Times New Roman"/>
          <w:sz w:val="24"/>
          <w:szCs w:val="24"/>
        </w:rPr>
        <w:t xml:space="preserve"> </w:t>
      </w:r>
      <w:r>
        <w:rPr>
          <w:rFonts w:ascii="Times New Roman" w:hAnsi="Times New Roman"/>
          <w:sz w:val="24"/>
          <w:szCs w:val="24"/>
        </w:rPr>
        <w:t xml:space="preserve">will benefit Nevada,” </w:t>
      </w:r>
      <w:r w:rsidRPr="009A64B7">
        <w:rPr>
          <w:rFonts w:ascii="Times New Roman" w:hAnsi="Times New Roman"/>
          <w:b/>
          <w:sz w:val="24"/>
          <w:szCs w:val="24"/>
        </w:rPr>
        <w:t>said Heller</w:t>
      </w:r>
      <w:r>
        <w:rPr>
          <w:rFonts w:ascii="Times New Roman" w:hAnsi="Times New Roman"/>
          <w:sz w:val="24"/>
          <w:szCs w:val="24"/>
        </w:rPr>
        <w:t xml:space="preserve">. “This legislation includes several provisions that will bolster our tourism economy, expand our state’s drone industry as well as help Nevada veterans find </w:t>
      </w:r>
      <w:r>
        <w:rPr>
          <w:rFonts w:ascii="Times New Roman" w:hAnsi="Times New Roman"/>
          <w:sz w:val="24"/>
          <w:szCs w:val="24"/>
        </w:rPr>
        <w:lastRenderedPageBreak/>
        <w:t>employment. I will continue to work in a bipartisan basis to help move this Federal Aviation Administration</w:t>
      </w:r>
      <w:r>
        <w:rPr>
          <w:rFonts w:ascii="Times New Roman" w:hAnsi="Times New Roman"/>
          <w:b/>
          <w:sz w:val="24"/>
          <w:szCs w:val="24"/>
        </w:rPr>
        <w:t xml:space="preserve"> </w:t>
      </w:r>
      <w:r w:rsidRPr="009A64B7">
        <w:rPr>
          <w:rFonts w:ascii="Times New Roman" w:hAnsi="Times New Roman"/>
          <w:sz w:val="24"/>
          <w:szCs w:val="24"/>
        </w:rPr>
        <w:t>reauthorization</w:t>
      </w:r>
      <w:r>
        <w:rPr>
          <w:rFonts w:ascii="Times New Roman" w:hAnsi="Times New Roman"/>
          <w:sz w:val="24"/>
          <w:szCs w:val="24"/>
        </w:rPr>
        <w:t xml:space="preserve"> through the </w:t>
      </w:r>
      <w:r w:rsidR="00B97440">
        <w:rPr>
          <w:rFonts w:ascii="Times New Roman" w:hAnsi="Times New Roman"/>
          <w:sz w:val="24"/>
          <w:szCs w:val="24"/>
        </w:rPr>
        <w:t xml:space="preserve">U.S. </w:t>
      </w:r>
      <w:r>
        <w:rPr>
          <w:rFonts w:ascii="Times New Roman" w:hAnsi="Times New Roman"/>
          <w:sz w:val="24"/>
          <w:szCs w:val="24"/>
        </w:rPr>
        <w:t xml:space="preserve">Senate.” </w:t>
      </w:r>
    </w:p>
    <w:p w:rsidR="00AE77DB" w:rsidRDefault="00AE77DB" w:rsidP="00AE77DB">
      <w:pPr>
        <w:shd w:val="clear" w:color="auto" w:fill="FFFFFF"/>
      </w:pPr>
    </w:p>
    <w:p w:rsidR="00AE77DB" w:rsidRDefault="00AE77DB" w:rsidP="00AE77DB">
      <w:pPr>
        <w:shd w:val="clear" w:color="auto" w:fill="FFFFFF"/>
      </w:pPr>
      <w:r>
        <w:rPr>
          <w:rFonts w:ascii="Times New Roman" w:hAnsi="Times New Roman"/>
          <w:sz w:val="24"/>
          <w:szCs w:val="24"/>
        </w:rPr>
        <w:t xml:space="preserve">Recently, Heller spoke with Department of Transportation (DOT) Secretary Elaine Chao at a U.S. Senate Commerce, Science, and Transportation Committee hearing about the FAA reauthorization legislation and </w:t>
      </w:r>
      <w:hyperlink r:id="rId9" w:history="1">
        <w:r>
          <w:rPr>
            <w:rStyle w:val="Hyperlink"/>
            <w:rFonts w:ascii="Times New Roman" w:hAnsi="Times New Roman"/>
            <w:sz w:val="24"/>
            <w:szCs w:val="24"/>
          </w:rPr>
          <w:t xml:space="preserve">discussed how it can support </w:t>
        </w:r>
        <w:r>
          <w:rPr>
            <w:rStyle w:val="Hyperlink"/>
            <w:rFonts w:ascii="Times New Roman" w:hAnsi="Times New Roman"/>
            <w:sz w:val="24"/>
            <w:szCs w:val="24"/>
            <w:shd w:val="clear" w:color="auto" w:fill="FFFFFF"/>
          </w:rPr>
          <w:t>Nevada’s designated UAS test site and better facilitate research and development of this cutting-edge technology</w:t>
        </w:r>
      </w:hyperlink>
      <w:r>
        <w:rPr>
          <w:rFonts w:ascii="Times New Roman" w:hAnsi="Times New Roman"/>
          <w:color w:val="313131"/>
          <w:sz w:val="24"/>
          <w:szCs w:val="24"/>
          <w:shd w:val="clear" w:color="auto" w:fill="FFFFFF"/>
        </w:rPr>
        <w:t>.</w:t>
      </w:r>
    </w:p>
    <w:p w:rsidR="00AE77DB" w:rsidRDefault="00AE77DB" w:rsidP="00AE77DB">
      <w:pPr>
        <w:shd w:val="clear" w:color="auto" w:fill="FFFFFF"/>
      </w:pPr>
      <w:r>
        <w:rPr>
          <w:color w:val="1F497D"/>
        </w:rPr>
        <w:t> </w:t>
      </w:r>
    </w:p>
    <w:p w:rsidR="00AE77DB" w:rsidRDefault="00AE77DB" w:rsidP="00AE77DB">
      <w:pPr>
        <w:pStyle w:val="NormalWeb"/>
        <w:shd w:val="clear" w:color="auto" w:fill="FFFFFF"/>
        <w:spacing w:before="0" w:beforeAutospacing="0" w:after="0" w:afterAutospacing="0"/>
      </w:pPr>
      <w:r>
        <w:rPr>
          <w:b/>
          <w:bCs/>
          <w:u w:val="single"/>
        </w:rPr>
        <w:t>Heller legislative priorities included in the FAA Reauthorization Bill:</w:t>
      </w:r>
    </w:p>
    <w:p w:rsidR="00AE77DB" w:rsidRDefault="00AE77DB" w:rsidP="00AE77DB">
      <w:pPr>
        <w:pStyle w:val="NormalWeb"/>
        <w:shd w:val="clear" w:color="auto" w:fill="FFFFFF"/>
        <w:spacing w:before="0" w:beforeAutospacing="0" w:after="0" w:afterAutospacing="0"/>
      </w:pPr>
      <w:r>
        <w:rPr>
          <w:b/>
          <w:bCs/>
        </w:rPr>
        <w:t> </w:t>
      </w:r>
    </w:p>
    <w:p w:rsidR="00AE77DB" w:rsidRDefault="00AE77DB" w:rsidP="00AE77DB">
      <w:pPr>
        <w:pStyle w:val="ListParagraph"/>
        <w:ind w:hanging="360"/>
      </w:pPr>
      <w:r>
        <w:rPr>
          <w:rFonts w:ascii="Symbol" w:hAnsi="Symbol"/>
        </w:rPr>
        <w:t></w:t>
      </w:r>
      <w:r>
        <w:rPr>
          <w:rFonts w:ascii="Times New Roman" w:hAnsi="Times New Roman"/>
          <w:sz w:val="14"/>
          <w:szCs w:val="14"/>
        </w:rPr>
        <w:t xml:space="preserve">         </w:t>
      </w:r>
      <w:r>
        <w:rPr>
          <w:rFonts w:ascii="Times New Roman" w:hAnsi="Times New Roman"/>
          <w:b/>
          <w:bCs/>
          <w:sz w:val="24"/>
          <w:szCs w:val="24"/>
        </w:rPr>
        <w:t xml:space="preserve">UAS Test Site Extension and Authorizing </w:t>
      </w:r>
      <w:proofErr w:type="gramStart"/>
      <w:r>
        <w:rPr>
          <w:rFonts w:ascii="Times New Roman" w:hAnsi="Times New Roman"/>
          <w:b/>
          <w:bCs/>
          <w:sz w:val="24"/>
          <w:szCs w:val="24"/>
        </w:rPr>
        <w:t>Beyond</w:t>
      </w:r>
      <w:proofErr w:type="gramEnd"/>
      <w:r>
        <w:rPr>
          <w:rFonts w:ascii="Times New Roman" w:hAnsi="Times New Roman"/>
          <w:b/>
          <w:bCs/>
          <w:sz w:val="24"/>
          <w:szCs w:val="24"/>
        </w:rPr>
        <w:t xml:space="preserve"> Line-of-Sight Operations:</w:t>
      </w:r>
      <w:r>
        <w:rPr>
          <w:rFonts w:ascii="Times New Roman" w:hAnsi="Times New Roman"/>
          <w:sz w:val="24"/>
          <w:szCs w:val="24"/>
        </w:rPr>
        <w:t xml:space="preserve"> Since Nevada is one of the six UAS test site locations, it will drive drone-related technological research and economic growth statewide. Sec. 2122 include Senator Heller’s priorities to ensure the UAS </w:t>
      </w:r>
      <w:hyperlink r:id="rId10" w:history="1">
        <w:r>
          <w:rPr>
            <w:rStyle w:val="Hyperlink"/>
            <w:rFonts w:ascii="Times New Roman" w:hAnsi="Times New Roman"/>
            <w:sz w:val="24"/>
            <w:szCs w:val="24"/>
          </w:rPr>
          <w:t>test sites</w:t>
        </w:r>
      </w:hyperlink>
      <w:r>
        <w:rPr>
          <w:rFonts w:ascii="Times New Roman" w:hAnsi="Times New Roman"/>
          <w:sz w:val="24"/>
          <w:szCs w:val="24"/>
        </w:rPr>
        <w:t xml:space="preserve">, including Nevada’s, are extended beyond 2019 and that the FAA engages the test sites in projects to test, research, and evaluate beyond line-of-sight operations. </w:t>
      </w:r>
    </w:p>
    <w:p w:rsidR="00AE77DB" w:rsidRDefault="00AE77DB" w:rsidP="00AE77DB">
      <w:pPr>
        <w:pStyle w:val="ListParagraph"/>
      </w:pPr>
      <w:r>
        <w:rPr>
          <w:rFonts w:ascii="Times New Roman" w:hAnsi="Times New Roman"/>
          <w:sz w:val="24"/>
          <w:szCs w:val="24"/>
        </w:rPr>
        <w:t> </w:t>
      </w:r>
    </w:p>
    <w:p w:rsidR="00AE77DB" w:rsidRDefault="00AE77DB" w:rsidP="00AE77DB">
      <w:pPr>
        <w:pStyle w:val="ListParagraph"/>
        <w:ind w:hanging="360"/>
      </w:pPr>
      <w:r>
        <w:rPr>
          <w:rFonts w:ascii="Symbol" w:hAnsi="Symbol"/>
        </w:rPr>
        <w:t></w:t>
      </w:r>
      <w:r>
        <w:rPr>
          <w:rFonts w:ascii="Times New Roman" w:hAnsi="Times New Roman"/>
          <w:sz w:val="14"/>
          <w:szCs w:val="14"/>
        </w:rPr>
        <w:t xml:space="preserve">         </w:t>
      </w:r>
      <w:r>
        <w:rPr>
          <w:rFonts w:ascii="Times New Roman" w:hAnsi="Times New Roman"/>
          <w:b/>
          <w:bCs/>
          <w:sz w:val="24"/>
          <w:szCs w:val="24"/>
        </w:rPr>
        <w:t xml:space="preserve">Small UAS Package Delivery: </w:t>
      </w:r>
      <w:r>
        <w:rPr>
          <w:rFonts w:ascii="Times New Roman" w:hAnsi="Times New Roman"/>
          <w:sz w:val="24"/>
          <w:szCs w:val="24"/>
        </w:rPr>
        <w:t xml:space="preserve">The Heller-Cantwell UAS carriage provision in Sec. 2136 </w:t>
      </w:r>
      <w:r>
        <w:rPr>
          <w:rFonts w:ascii="Times New Roman" w:hAnsi="Times New Roman"/>
          <w:color w:val="000000"/>
          <w:sz w:val="24"/>
          <w:szCs w:val="24"/>
          <w:shd w:val="clear" w:color="auto" w:fill="FFFFFF"/>
        </w:rPr>
        <w:t>directs the Department of Transportation (DOT) to establish a streamlined air carrier certification program tailored for unmanned aircraft systems carrying property, like packages.</w:t>
      </w:r>
    </w:p>
    <w:p w:rsidR="00AE77DB" w:rsidRDefault="00AE77DB" w:rsidP="00AE77DB">
      <w:r>
        <w:rPr>
          <w:rFonts w:ascii="Times New Roman" w:hAnsi="Times New Roman"/>
          <w:color w:val="000000"/>
          <w:sz w:val="24"/>
          <w:szCs w:val="24"/>
          <w:shd w:val="clear" w:color="auto" w:fill="FFFFFF"/>
        </w:rPr>
        <w:t> </w:t>
      </w:r>
    </w:p>
    <w:p w:rsidR="00AE77DB" w:rsidRDefault="00AE77DB" w:rsidP="00AE77DB">
      <w:pPr>
        <w:pStyle w:val="NormalWeb"/>
        <w:shd w:val="clear" w:color="auto" w:fill="FFFFFF"/>
        <w:spacing w:before="0" w:beforeAutospacing="0" w:after="0" w:afterAutospacing="0"/>
        <w:ind w:left="720" w:hanging="360"/>
      </w:pPr>
      <w:r>
        <w:rPr>
          <w:rFonts w:ascii="Symbol" w:hAnsi="Symbol"/>
        </w:rPr>
        <w:t></w:t>
      </w:r>
      <w:r>
        <w:rPr>
          <w:sz w:val="14"/>
          <w:szCs w:val="14"/>
        </w:rPr>
        <w:t xml:space="preserve">         </w:t>
      </w:r>
      <w:r>
        <w:rPr>
          <w:b/>
          <w:bCs/>
        </w:rPr>
        <w:t xml:space="preserve">Small Community Air Service Development (SCASD) Program Eligibility: </w:t>
      </w:r>
      <w:r>
        <w:t>This program</w:t>
      </w:r>
      <w:r>
        <w:rPr>
          <w:b/>
          <w:bCs/>
        </w:rPr>
        <w:t xml:space="preserve"> </w:t>
      </w:r>
      <w:r>
        <w:t xml:space="preserve">provides small airports with additional resources to attract new airline routes; however, the law stipulates that only airports considered small hubs as of 1997 are eligible for the program. Sec. 3202 updates the law to ensure airports, like Reno-Tahoe International Airport, who are currently not eligible but are considered small hubs based off current air traffic can compete for these resources. </w:t>
      </w:r>
    </w:p>
    <w:p w:rsidR="00AE77DB" w:rsidRDefault="00AE77DB" w:rsidP="00AE77DB">
      <w:pPr>
        <w:pStyle w:val="NormalWeb"/>
        <w:shd w:val="clear" w:color="auto" w:fill="FFFFFF"/>
        <w:spacing w:before="0" w:beforeAutospacing="0" w:after="0" w:afterAutospacing="0"/>
        <w:ind w:left="720"/>
      </w:pPr>
      <w:r>
        <w:t> </w:t>
      </w:r>
    </w:p>
    <w:p w:rsidR="00AE77DB" w:rsidRDefault="00AE77DB" w:rsidP="00AE77DB">
      <w:pPr>
        <w:pStyle w:val="ListParagraph"/>
        <w:ind w:hanging="360"/>
      </w:pPr>
      <w:r>
        <w:rPr>
          <w:rFonts w:ascii="Symbol" w:hAnsi="Symbol"/>
        </w:rPr>
        <w:t></w:t>
      </w:r>
      <w:r>
        <w:rPr>
          <w:rFonts w:ascii="Times New Roman" w:hAnsi="Times New Roman"/>
          <w:sz w:val="14"/>
          <w:szCs w:val="14"/>
        </w:rPr>
        <w:t xml:space="preserve">         </w:t>
      </w:r>
      <w:r>
        <w:rPr>
          <w:rFonts w:ascii="Times New Roman" w:hAnsi="Times New Roman"/>
          <w:b/>
          <w:bCs/>
          <w:sz w:val="24"/>
          <w:szCs w:val="24"/>
          <w:shd w:val="clear" w:color="auto" w:fill="FFFFFF"/>
        </w:rPr>
        <w:t>Veterans Employment at FAA:</w:t>
      </w:r>
      <w:r>
        <w:rPr>
          <w:rFonts w:ascii="Times New Roman" w:hAnsi="Times New Roman"/>
          <w:sz w:val="24"/>
          <w:szCs w:val="24"/>
          <w:shd w:val="clear" w:color="auto" w:fill="FFFFFF"/>
        </w:rPr>
        <w:t xml:space="preserve"> Given the new career opportunities that the FAA may have in the field of UAS technology, Sec. 2138 requires the FAA to assess whether any of these new occupations can be applied to the FAA’s Veterans’ Employment Program.  </w:t>
      </w:r>
    </w:p>
    <w:p w:rsidR="00AE77DB" w:rsidRDefault="00AE77DB" w:rsidP="00AE77DB">
      <w:pPr>
        <w:pStyle w:val="NormalWeb"/>
        <w:shd w:val="clear" w:color="auto" w:fill="FFFFFF"/>
        <w:spacing w:before="0" w:beforeAutospacing="0" w:after="0" w:afterAutospacing="0"/>
        <w:ind w:left="720"/>
      </w:pPr>
      <w:r>
        <w:t> </w:t>
      </w:r>
    </w:p>
    <w:p w:rsidR="00AE77DB" w:rsidRDefault="00AE77DB" w:rsidP="00AE77DB">
      <w:pPr>
        <w:pStyle w:val="NormalWeb"/>
        <w:shd w:val="clear" w:color="auto" w:fill="FFFFFF"/>
        <w:spacing w:before="0" w:beforeAutospacing="0" w:after="0" w:afterAutospacing="0"/>
        <w:ind w:left="720" w:hanging="360"/>
      </w:pPr>
      <w:r>
        <w:rPr>
          <w:rFonts w:ascii="Symbol" w:hAnsi="Symbol"/>
        </w:rPr>
        <w:t></w:t>
      </w:r>
      <w:r>
        <w:rPr>
          <w:sz w:val="14"/>
          <w:szCs w:val="14"/>
        </w:rPr>
        <w:t xml:space="preserve">         </w:t>
      </w:r>
      <w:r>
        <w:rPr>
          <w:b/>
          <w:bCs/>
        </w:rPr>
        <w:t>Intermodal Access Projects for Airports:</w:t>
      </w:r>
      <w:r>
        <w:t xml:space="preserve"> Sec. 1402 ensures airports like Las Vegas McCarran Airport can use federal infrastructure dollars for construction of facilities that offer multiple modes of transportation (i.e. bus, rail, Uber, and taxis). This provision could improve tourist access and facilitate economic development opportunities in Nevada.</w:t>
      </w:r>
    </w:p>
    <w:p w:rsidR="00AE77DB" w:rsidRDefault="00AE77DB" w:rsidP="00AE77DB">
      <w:pPr>
        <w:pStyle w:val="NormalWeb"/>
        <w:shd w:val="clear" w:color="auto" w:fill="FFFFFF"/>
        <w:spacing w:before="0" w:beforeAutospacing="0" w:after="0" w:afterAutospacing="0"/>
      </w:pPr>
      <w:r>
        <w:t> </w:t>
      </w:r>
    </w:p>
    <w:p w:rsidR="00AE77DB" w:rsidRDefault="00AE77DB" w:rsidP="00AE77DB">
      <w:pPr>
        <w:pStyle w:val="ListParagraph"/>
        <w:ind w:hanging="360"/>
      </w:pPr>
      <w:r>
        <w:rPr>
          <w:rFonts w:ascii="Symbol" w:hAnsi="Symbol"/>
        </w:rPr>
        <w:t></w:t>
      </w:r>
      <w:r>
        <w:rPr>
          <w:rFonts w:ascii="Times New Roman" w:hAnsi="Times New Roman"/>
          <w:sz w:val="14"/>
          <w:szCs w:val="14"/>
        </w:rPr>
        <w:t xml:space="preserve">         </w:t>
      </w:r>
      <w:r>
        <w:rPr>
          <w:rFonts w:ascii="Times New Roman" w:hAnsi="Times New Roman"/>
          <w:b/>
          <w:bCs/>
          <w:sz w:val="24"/>
          <w:szCs w:val="24"/>
          <w:shd w:val="clear" w:color="auto" w:fill="FFFFFF"/>
        </w:rPr>
        <w:t>Tourism Stakeholders:</w:t>
      </w:r>
      <w:r>
        <w:rPr>
          <w:rFonts w:ascii="Times New Roman" w:hAnsi="Times New Roman"/>
          <w:sz w:val="24"/>
          <w:szCs w:val="24"/>
          <w:shd w:val="clear" w:color="auto" w:fill="FFFFFF"/>
        </w:rPr>
        <w:t xml:space="preserve"> The Schatz-Heller Tourism Amendment adds tourism stakeholders, like the Las Vegas Convention and Visitors Authority, the Reno-Sparks Convention and Visitors Authority, and the Elko Convention and Visitors Authority, to the Future Aviation Infrastructure and Financing Study provision in the bill.  </w:t>
      </w:r>
    </w:p>
    <w:p w:rsidR="00AE77DB" w:rsidRDefault="00AE77DB" w:rsidP="00AE77DB">
      <w:r>
        <w:rPr>
          <w:rFonts w:ascii="Times New Roman" w:hAnsi="Times New Roman"/>
          <w:i/>
          <w:iCs/>
          <w:sz w:val="24"/>
          <w:szCs w:val="24"/>
        </w:rPr>
        <w:t> </w:t>
      </w:r>
    </w:p>
    <w:p w:rsidR="00AE77DB" w:rsidRDefault="00AE77DB" w:rsidP="00AE77DB">
      <w:pPr>
        <w:spacing w:after="240"/>
        <w:jc w:val="center"/>
      </w:pPr>
      <w:r>
        <w:rPr>
          <w:rFonts w:ascii="Times New Roman" w:hAnsi="Times New Roman"/>
          <w:i/>
          <w:iCs/>
          <w:sz w:val="24"/>
          <w:szCs w:val="24"/>
        </w:rPr>
        <w:t>###</w:t>
      </w:r>
    </w:p>
    <w:p w:rsidR="00AE77DB" w:rsidRDefault="00AE77DB" w:rsidP="00AE77DB">
      <w:pPr>
        <w:jc w:val="center"/>
      </w:pPr>
      <w:r>
        <w:rPr>
          <w:noProof/>
          <w:color w:val="0000FF"/>
        </w:rPr>
        <w:lastRenderedPageBreak/>
        <w:drawing>
          <wp:inline distT="0" distB="0" distL="0" distR="0">
            <wp:extent cx="318770" cy="318770"/>
            <wp:effectExtent l="0" t="0" r="5080" b="5080"/>
            <wp:docPr id="3" name="Picture 3" descr="cid:image002.png@01D2EB7E.08FE35D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EB7E.08FE35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Pr>
          <w:noProof/>
          <w:color w:val="0000FF"/>
        </w:rPr>
        <w:drawing>
          <wp:inline distT="0" distB="0" distL="0" distR="0">
            <wp:extent cx="318770" cy="318770"/>
            <wp:effectExtent l="0" t="0" r="5080" b="5080"/>
            <wp:docPr id="2" name="Picture 2" descr="cid:image003.png@01D2EB7E.08FE35D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EB7E.08FE35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Pr>
          <w:noProof/>
          <w:color w:val="0000FF"/>
        </w:rPr>
        <w:drawing>
          <wp:inline distT="0" distB="0" distL="0" distR="0">
            <wp:extent cx="318770" cy="318770"/>
            <wp:effectExtent l="0" t="0" r="5080" b="5080"/>
            <wp:docPr id="1" name="Picture 1" descr="cid:image004.png@01D2EB7E.08FE35D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2EB7E.08FE35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bookmarkEnd w:id="0"/>
    <w:p w:rsidR="00722CC6" w:rsidRDefault="00722CC6"/>
    <w:sectPr w:rsidR="00722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DB"/>
    <w:rsid w:val="00722CC6"/>
    <w:rsid w:val="008D4C2A"/>
    <w:rsid w:val="00AE77DB"/>
    <w:rsid w:val="00B9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643E4-FCD4-4356-A8EB-ADDA0268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7D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77DB"/>
    <w:rPr>
      <w:color w:val="0563C1"/>
      <w:u w:val="single"/>
    </w:rPr>
  </w:style>
  <w:style w:type="paragraph" w:styleId="NormalWeb">
    <w:name w:val="Normal (Web)"/>
    <w:basedOn w:val="Normal"/>
    <w:uiPriority w:val="99"/>
    <w:semiHidden/>
    <w:unhideWhenUsed/>
    <w:rsid w:val="00AE77DB"/>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AE77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er.senate.gov/public/index.cfm/2016/4/heller-applauds-final-passage-of-faa-bill" TargetMode="External"/><Relationship Id="rId13" Type="http://schemas.openxmlformats.org/officeDocument/2006/relationships/image" Target="cid:image002.png@01D2EB7E.08FE35D0" TargetMode="External"/><Relationship Id="rId18"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heller.senate.gov/public/_cache/files/0a10111e-f876-4129-a2ef-4c19eaedb983/06092017%20Heller%20Letter%20to%20Chairman%20Thune%20on%20FAA.pdf" TargetMode="External"/><Relationship Id="rId12" Type="http://schemas.openxmlformats.org/officeDocument/2006/relationships/image" Target="media/image2.png"/><Relationship Id="rId17" Type="http://schemas.openxmlformats.org/officeDocument/2006/relationships/hyperlink" Target="http://www.youtube.com/user/SenDeanHeller" TargetMode="External"/><Relationship Id="rId2" Type="http://schemas.openxmlformats.org/officeDocument/2006/relationships/settings" Target="settings.xml"/><Relationship Id="rId16" Type="http://schemas.openxmlformats.org/officeDocument/2006/relationships/image" Target="cid:image003.png@01D2EB7E.08FE35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gan_Taylor@heller.senate.gov" TargetMode="External"/><Relationship Id="rId11" Type="http://schemas.openxmlformats.org/officeDocument/2006/relationships/hyperlink" Target="http://www.facebook.com/pages/US-Senator-Dean-Heller/325751330177" TargetMode="External"/><Relationship Id="rId5" Type="http://schemas.openxmlformats.org/officeDocument/2006/relationships/image" Target="cid:image001.png@01D2EB7E.08FE35D0" TargetMode="External"/><Relationship Id="rId15" Type="http://schemas.openxmlformats.org/officeDocument/2006/relationships/image" Target="media/image3.png"/><Relationship Id="rId10" Type="http://schemas.openxmlformats.org/officeDocument/2006/relationships/hyperlink" Target="http://diversifynevada.com/key-industries/aerospace-defense/uav" TargetMode="External"/><Relationship Id="rId19" Type="http://schemas.openxmlformats.org/officeDocument/2006/relationships/image" Target="cid:image004.png@01D2EB7E.08FE35D0" TargetMode="External"/><Relationship Id="rId4" Type="http://schemas.openxmlformats.org/officeDocument/2006/relationships/image" Target="media/image1.png"/><Relationship Id="rId9" Type="http://schemas.openxmlformats.org/officeDocument/2006/relationships/hyperlink" Target="https://www.heller.senate.gov/public/index.cfm/pressreleases?ID=099B6127-9341-47AD-B5F1-B2A201796EF1" TargetMode="External"/><Relationship Id="rId14" Type="http://schemas.openxmlformats.org/officeDocument/2006/relationships/hyperlink" Target="http://twitter.com/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Pat (Heller)</dc:creator>
  <cp:keywords/>
  <dc:description/>
  <cp:lastModifiedBy>Garrett, Pat (Heller)</cp:lastModifiedBy>
  <cp:revision>5</cp:revision>
  <dcterms:created xsi:type="dcterms:W3CDTF">2017-06-28T15:51:00Z</dcterms:created>
  <dcterms:modified xsi:type="dcterms:W3CDTF">2017-06-28T16:20:00Z</dcterms:modified>
</cp:coreProperties>
</file>