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D771A1" w:rsidP="004846BB">
      <w:r>
        <w:t xml:space="preserve">February </w:t>
      </w:r>
      <w:r w:rsidR="00E1002A">
        <w:t>1</w:t>
      </w:r>
      <w:r>
        <w:t>2</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36514D" w:rsidRDefault="0036514D" w:rsidP="0036514D">
      <w:pPr>
        <w:pStyle w:val="Heading1"/>
        <w:jc w:val="center"/>
        <w:rPr>
          <w:sz w:val="36"/>
          <w:szCs w:val="36"/>
        </w:rPr>
      </w:pPr>
      <w:r>
        <w:rPr>
          <w:sz w:val="36"/>
          <w:szCs w:val="36"/>
        </w:rPr>
        <w:t>Heller Conservation Easement Language Passes in House</w:t>
      </w:r>
    </w:p>
    <w:p w:rsidR="0036514D" w:rsidRDefault="0036514D" w:rsidP="0036514D">
      <w:pPr>
        <w:rPr>
          <w:rFonts w:eastAsiaTheme="minorHAnsi"/>
          <w:b/>
          <w:bCs/>
        </w:rPr>
      </w:pPr>
      <w:r>
        <w:rPr>
          <w:b/>
          <w:bCs/>
        </w:rPr>
        <w:t xml:space="preserve">(Washington, DC) – </w:t>
      </w:r>
      <w:r>
        <w:t xml:space="preserve">Today, U.S. Senator Dean Heller (R-NV) issued the following statement after the United States House of Representatives passed H.R. 644, a package of bills aimed at extending tax credits for charitable giving, including Heller’s legislation the Conservation Easement Incentive Act of 2015 (S.330):  </w:t>
      </w:r>
    </w:p>
    <w:p w:rsidR="0036514D" w:rsidRDefault="0036514D" w:rsidP="0036514D">
      <w:pPr>
        <w:rPr>
          <w:color w:val="313131"/>
          <w:sz w:val="22"/>
          <w:szCs w:val="22"/>
        </w:rPr>
      </w:pPr>
      <w:r>
        <w:rPr>
          <w:color w:val="313131"/>
        </w:rPr>
        <w:t> </w:t>
      </w:r>
    </w:p>
    <w:p w:rsidR="0036514D" w:rsidRDefault="0036514D" w:rsidP="0036514D">
      <w:r>
        <w:t>“I commend the House of Representatives for passing H.R. 644, a bill that included a key provision providing incentives to conserve agricultural lands and open spaces. My conservation easement legislation</w:t>
      </w:r>
      <w:r w:rsidR="00B22879">
        <w:t>, S. 330,</w:t>
      </w:r>
      <w:r>
        <w:t xml:space="preserve"> is an important policy for Nevada. I will work in the Senate to successfully advance this legislation in the Finance Committee and through the Senate floor so it can be sent to the White House for the President’s signature.”  </w:t>
      </w:r>
    </w:p>
    <w:p w:rsidR="0036514D" w:rsidRDefault="0036514D" w:rsidP="0036514D">
      <w:pPr>
        <w:jc w:val="center"/>
        <w:rPr>
          <w:i/>
          <w:iCs/>
          <w:color w:val="313131"/>
          <w:shd w:val="clear" w:color="auto" w:fill="FFFFFF"/>
        </w:rPr>
      </w:pPr>
    </w:p>
    <w:p w:rsidR="0036514D" w:rsidRDefault="0036514D" w:rsidP="0036514D">
      <w:pPr>
        <w:rPr>
          <w:i/>
          <w:iCs/>
          <w:color w:val="313131"/>
          <w:shd w:val="clear" w:color="auto" w:fill="FFFFFF"/>
        </w:rPr>
      </w:pPr>
      <w:r>
        <w:rPr>
          <w:i/>
          <w:iCs/>
          <w:color w:val="313131"/>
          <w:shd w:val="clear" w:color="auto" w:fill="FFFFFF"/>
        </w:rPr>
        <w:t xml:space="preserve">More on Heller’s legislation, S. 330, can be found </w:t>
      </w:r>
      <w:hyperlink r:id="rId7" w:history="1">
        <w:r>
          <w:rPr>
            <w:rStyle w:val="Hyperlink"/>
            <w:i/>
            <w:iCs/>
            <w:shd w:val="clear" w:color="auto" w:fill="FFFFFF"/>
          </w:rPr>
          <w:t>here</w:t>
        </w:r>
      </w:hyperlink>
      <w:r>
        <w:rPr>
          <w:i/>
          <w:iCs/>
          <w:color w:val="313131"/>
          <w:shd w:val="clear" w:color="auto" w:fill="FFFFFF"/>
        </w:rPr>
        <w:t>.</w:t>
      </w:r>
    </w:p>
    <w:p w:rsidR="0036514D" w:rsidRDefault="0036514D" w:rsidP="0036514D">
      <w:pPr>
        <w:rPr>
          <w:i/>
          <w:iCs/>
          <w:color w:val="313131"/>
          <w:shd w:val="clear" w:color="auto" w:fill="FFFFFF"/>
        </w:rPr>
      </w:pPr>
    </w:p>
    <w:p w:rsidR="0036514D" w:rsidRDefault="0036514D" w:rsidP="0036514D">
      <w:pPr>
        <w:rPr>
          <w:i/>
          <w:iCs/>
          <w:color w:val="313131"/>
          <w:shd w:val="clear" w:color="auto" w:fill="FFFFFF"/>
        </w:rPr>
      </w:pPr>
      <w:r>
        <w:rPr>
          <w:i/>
          <w:iCs/>
          <w:color w:val="313131"/>
          <w:shd w:val="clear" w:color="auto" w:fill="FFFFFF"/>
        </w:rPr>
        <w:t xml:space="preserve">More on H.R.644 can be found </w:t>
      </w:r>
      <w:hyperlink r:id="rId8" w:history="1">
        <w:r>
          <w:rPr>
            <w:rStyle w:val="Hyperlink"/>
            <w:i/>
            <w:iCs/>
            <w:shd w:val="clear" w:color="auto" w:fill="FFFFFF"/>
          </w:rPr>
          <w:t>here</w:t>
        </w:r>
      </w:hyperlink>
      <w:r>
        <w:rPr>
          <w:i/>
          <w:iCs/>
          <w:color w:val="313131"/>
          <w:shd w:val="clear" w:color="auto" w:fill="FFFFFF"/>
        </w:rPr>
        <w:t xml:space="preserve">. </w:t>
      </w:r>
      <w:r>
        <w:rPr>
          <w:i/>
          <w:iCs/>
        </w:rPr>
        <w:t xml:space="preserve">The Conservation Easement Incentive Act of 2015 is Section 4 of the charities package. </w:t>
      </w:r>
    </w:p>
    <w:p w:rsidR="0036514D" w:rsidRDefault="0036514D" w:rsidP="0036514D">
      <w:pPr>
        <w:jc w:val="center"/>
        <w:rPr>
          <w:i/>
          <w:iCs/>
          <w:color w:val="313131"/>
          <w:shd w:val="clear" w:color="auto" w:fill="FFFFFF"/>
        </w:rPr>
      </w:pPr>
    </w:p>
    <w:p w:rsidR="0036514D" w:rsidRDefault="0036514D" w:rsidP="0036514D">
      <w:pPr>
        <w:jc w:val="center"/>
        <w:rPr>
          <w:i/>
          <w:iCs/>
          <w:color w:val="313131"/>
          <w:shd w:val="clear" w:color="auto" w:fill="FFFFFF"/>
        </w:rPr>
      </w:pPr>
      <w:r>
        <w:rPr>
          <w:i/>
          <w:iCs/>
          <w:color w:val="313131"/>
          <w:shd w:val="clear" w:color="auto" w:fill="FFFFFF"/>
        </w:rPr>
        <w:t>###</w:t>
      </w:r>
    </w:p>
    <w:p w:rsidR="00243142" w:rsidRDefault="00243142">
      <w:pPr>
        <w:jc w:val="center"/>
        <w:rPr>
          <w:i/>
          <w:iCs/>
          <w:color w:val="313131"/>
          <w:shd w:val="clear" w:color="auto" w:fill="FFFFFF"/>
        </w:rPr>
      </w:pPr>
      <w:bookmarkStart w:id="0" w:name="_GoBack"/>
      <w:bookmarkEnd w:id="0"/>
    </w:p>
    <w:sectPr w:rsidR="0024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3BE"/>
    <w:multiLevelType w:val="hybridMultilevel"/>
    <w:tmpl w:val="CD585B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130B3"/>
    <w:rsid w:val="00026DAC"/>
    <w:rsid w:val="00034028"/>
    <w:rsid w:val="00042A24"/>
    <w:rsid w:val="00062FC3"/>
    <w:rsid w:val="0006446A"/>
    <w:rsid w:val="000656B9"/>
    <w:rsid w:val="00077F87"/>
    <w:rsid w:val="000E66AD"/>
    <w:rsid w:val="00104EAA"/>
    <w:rsid w:val="00146745"/>
    <w:rsid w:val="00151798"/>
    <w:rsid w:val="001559A4"/>
    <w:rsid w:val="00192C10"/>
    <w:rsid w:val="001C7156"/>
    <w:rsid w:val="00243142"/>
    <w:rsid w:val="002B4277"/>
    <w:rsid w:val="002B5BDC"/>
    <w:rsid w:val="002E76FB"/>
    <w:rsid w:val="003210AC"/>
    <w:rsid w:val="00322AD1"/>
    <w:rsid w:val="00324135"/>
    <w:rsid w:val="003347A2"/>
    <w:rsid w:val="00342362"/>
    <w:rsid w:val="0036514D"/>
    <w:rsid w:val="00366E05"/>
    <w:rsid w:val="00372AD9"/>
    <w:rsid w:val="00395F41"/>
    <w:rsid w:val="00396DD9"/>
    <w:rsid w:val="003B5DDB"/>
    <w:rsid w:val="003C4208"/>
    <w:rsid w:val="003D00C7"/>
    <w:rsid w:val="003E6BAC"/>
    <w:rsid w:val="003F594C"/>
    <w:rsid w:val="0042742B"/>
    <w:rsid w:val="00442337"/>
    <w:rsid w:val="00446AD2"/>
    <w:rsid w:val="004846BB"/>
    <w:rsid w:val="004913F1"/>
    <w:rsid w:val="00494BFB"/>
    <w:rsid w:val="004D39FE"/>
    <w:rsid w:val="004F4491"/>
    <w:rsid w:val="004F62B8"/>
    <w:rsid w:val="005267D6"/>
    <w:rsid w:val="00591230"/>
    <w:rsid w:val="005B3F19"/>
    <w:rsid w:val="005B704A"/>
    <w:rsid w:val="005D1DB8"/>
    <w:rsid w:val="00611B65"/>
    <w:rsid w:val="00670E37"/>
    <w:rsid w:val="006742C7"/>
    <w:rsid w:val="00676AEF"/>
    <w:rsid w:val="006B7176"/>
    <w:rsid w:val="006D3530"/>
    <w:rsid w:val="006E1284"/>
    <w:rsid w:val="006F223B"/>
    <w:rsid w:val="00703EBC"/>
    <w:rsid w:val="00755C81"/>
    <w:rsid w:val="00762113"/>
    <w:rsid w:val="00780B54"/>
    <w:rsid w:val="007B4845"/>
    <w:rsid w:val="007C1F34"/>
    <w:rsid w:val="007D544D"/>
    <w:rsid w:val="007D5CFA"/>
    <w:rsid w:val="007E2DDD"/>
    <w:rsid w:val="0080185E"/>
    <w:rsid w:val="00804453"/>
    <w:rsid w:val="00827203"/>
    <w:rsid w:val="0083027A"/>
    <w:rsid w:val="008333FB"/>
    <w:rsid w:val="008371B6"/>
    <w:rsid w:val="00842B90"/>
    <w:rsid w:val="0088686B"/>
    <w:rsid w:val="00897372"/>
    <w:rsid w:val="008D398F"/>
    <w:rsid w:val="008E12BA"/>
    <w:rsid w:val="008F17A4"/>
    <w:rsid w:val="008F7E41"/>
    <w:rsid w:val="00921FAD"/>
    <w:rsid w:val="00926093"/>
    <w:rsid w:val="009634CC"/>
    <w:rsid w:val="009744BE"/>
    <w:rsid w:val="00991E72"/>
    <w:rsid w:val="00992AF8"/>
    <w:rsid w:val="009938F1"/>
    <w:rsid w:val="009967C8"/>
    <w:rsid w:val="009E4B1E"/>
    <w:rsid w:val="009F4414"/>
    <w:rsid w:val="00A1786C"/>
    <w:rsid w:val="00A643AC"/>
    <w:rsid w:val="00A74C55"/>
    <w:rsid w:val="00A9287B"/>
    <w:rsid w:val="00AA5BF6"/>
    <w:rsid w:val="00AC687B"/>
    <w:rsid w:val="00B22879"/>
    <w:rsid w:val="00B74387"/>
    <w:rsid w:val="00BA783A"/>
    <w:rsid w:val="00C013B3"/>
    <w:rsid w:val="00C336F1"/>
    <w:rsid w:val="00C41F5C"/>
    <w:rsid w:val="00C42B95"/>
    <w:rsid w:val="00C4427D"/>
    <w:rsid w:val="00C64C41"/>
    <w:rsid w:val="00C760C9"/>
    <w:rsid w:val="00CD4730"/>
    <w:rsid w:val="00D005AE"/>
    <w:rsid w:val="00D14576"/>
    <w:rsid w:val="00D35FA5"/>
    <w:rsid w:val="00D771A1"/>
    <w:rsid w:val="00DA1AFE"/>
    <w:rsid w:val="00DE3792"/>
    <w:rsid w:val="00DE6BF4"/>
    <w:rsid w:val="00E023E1"/>
    <w:rsid w:val="00E04733"/>
    <w:rsid w:val="00E1002A"/>
    <w:rsid w:val="00E20FCA"/>
    <w:rsid w:val="00E301A1"/>
    <w:rsid w:val="00E96E81"/>
    <w:rsid w:val="00EA4530"/>
    <w:rsid w:val="00ED3C0C"/>
    <w:rsid w:val="00ED47AC"/>
    <w:rsid w:val="00F0281A"/>
    <w:rsid w:val="00F05C60"/>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365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 w:type="character" w:styleId="FollowedHyperlink">
    <w:name w:val="FollowedHyperlink"/>
    <w:basedOn w:val="DefaultParagraphFont"/>
    <w:uiPriority w:val="99"/>
    <w:semiHidden/>
    <w:unhideWhenUsed/>
    <w:rsid w:val="00365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194853899">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43691421">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38877021">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67919438">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4129517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s.house.gov/sites/republicans.rules.house.gov/files/114/PDF/114-HR644-SxS.pdf" TargetMode="External"/><Relationship Id="rId3" Type="http://schemas.microsoft.com/office/2007/relationships/stylesWithEffects" Target="stylesWithEffects.xml"/><Relationship Id="rId7" Type="http://schemas.openxmlformats.org/officeDocument/2006/relationships/hyperlink" Target="http://www.heller.senate.gov/public/index.cfm/pressreleases?ID=8ee84018-12fc-4785-8532-8f2ad80e5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12</cp:revision>
  <cp:lastPrinted>2015-02-12T20:07:00Z</cp:lastPrinted>
  <dcterms:created xsi:type="dcterms:W3CDTF">2015-02-02T22:46:00Z</dcterms:created>
  <dcterms:modified xsi:type="dcterms:W3CDTF">2015-02-12T22:39:00Z</dcterms:modified>
</cp:coreProperties>
</file>