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234"/>
        <w:gridCol w:w="7342"/>
      </w:tblGrid>
      <w:tr w:rsidR="00FB6EEB" w:rsidTr="00FB6EEB">
        <w:tc>
          <w:tcPr>
            <w:tcW w:w="1818" w:type="dxa"/>
            <w:tcMar>
              <w:top w:w="0" w:type="dxa"/>
              <w:left w:w="108" w:type="dxa"/>
              <w:bottom w:w="0" w:type="dxa"/>
              <w:right w:w="108" w:type="dxa"/>
            </w:tcMar>
            <w:hideMark/>
          </w:tcPr>
          <w:p w:rsidR="00FB6EEB" w:rsidRDefault="00FB6EEB">
            <w:pPr>
              <w:rPr>
                <w:rFonts w:eastAsiaTheme="minorHAnsi"/>
                <w:b/>
                <w:bCs/>
                <w:color w:val="000000"/>
              </w:rPr>
            </w:pPr>
            <w:r>
              <w:rPr>
                <w:b/>
                <w:bCs/>
                <w:noProof/>
              </w:rPr>
              <w:drawing>
                <wp:inline distT="0" distB="0" distL="0" distR="0">
                  <wp:extent cx="1281718" cy="1268083"/>
                  <wp:effectExtent l="0" t="0" r="0" b="8890"/>
                  <wp:docPr id="2" name="Picture 2" descr="cid:image001.jpg@01D0567A.7191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67A.7191E5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6359" cy="1272675"/>
                          </a:xfrm>
                          <a:prstGeom prst="rect">
                            <a:avLst/>
                          </a:prstGeom>
                          <a:noFill/>
                          <a:ln>
                            <a:noFill/>
                          </a:ln>
                        </pic:spPr>
                      </pic:pic>
                    </a:graphicData>
                  </a:graphic>
                </wp:inline>
              </w:drawing>
            </w:r>
          </w:p>
        </w:tc>
        <w:tc>
          <w:tcPr>
            <w:tcW w:w="7758" w:type="dxa"/>
            <w:tcMar>
              <w:top w:w="0" w:type="dxa"/>
              <w:left w:w="108" w:type="dxa"/>
              <w:bottom w:w="0" w:type="dxa"/>
              <w:right w:w="108" w:type="dxa"/>
            </w:tcMar>
          </w:tcPr>
          <w:p w:rsidR="00FB6EEB" w:rsidRDefault="00FB6EEB">
            <w:pPr>
              <w:shd w:val="clear" w:color="auto" w:fill="FFFFFF"/>
              <w:jc w:val="right"/>
              <w:rPr>
                <w:rFonts w:eastAsiaTheme="minorHAnsi"/>
                <w:color w:val="000000"/>
                <w:sz w:val="22"/>
                <w:szCs w:val="22"/>
              </w:rPr>
            </w:pPr>
            <w:r>
              <w:rPr>
                <w:b/>
                <w:bCs/>
                <w:color w:val="000000"/>
              </w:rPr>
              <w:t>FOR IMMEDIATE RELEASE</w:t>
            </w:r>
          </w:p>
          <w:p w:rsidR="00FB6EEB" w:rsidRDefault="00774947">
            <w:pPr>
              <w:shd w:val="clear" w:color="auto" w:fill="FFFFFF"/>
              <w:jc w:val="right"/>
              <w:rPr>
                <w:color w:val="000000"/>
              </w:rPr>
            </w:pPr>
            <w:r>
              <w:rPr>
                <w:color w:val="000000"/>
              </w:rPr>
              <w:t>March 18</w:t>
            </w:r>
            <w:r w:rsidR="00FB6EEB">
              <w:rPr>
                <w:color w:val="000000"/>
              </w:rPr>
              <w:t>, 2015</w:t>
            </w:r>
          </w:p>
          <w:p w:rsidR="00FB6EEB" w:rsidRDefault="00FB6EEB">
            <w:pPr>
              <w:shd w:val="clear" w:color="auto" w:fill="FFFFFF"/>
              <w:ind w:left="4320"/>
              <w:jc w:val="right"/>
              <w:rPr>
                <w:color w:val="000000"/>
              </w:rPr>
            </w:pPr>
            <w:r>
              <w:rPr>
                <w:color w:val="000000"/>
              </w:rPr>
              <w:t> </w:t>
            </w:r>
          </w:p>
          <w:p w:rsidR="00FB6EEB" w:rsidRPr="00FB6EEB" w:rsidRDefault="00FB6EEB">
            <w:pPr>
              <w:shd w:val="clear" w:color="auto" w:fill="FFFFFF"/>
              <w:ind w:left="3600"/>
              <w:jc w:val="right"/>
              <w:rPr>
                <w:color w:val="000000"/>
                <w:sz w:val="20"/>
                <w:szCs w:val="18"/>
              </w:rPr>
            </w:pPr>
            <w:r w:rsidRPr="00FB6EEB">
              <w:rPr>
                <w:color w:val="000000"/>
                <w:sz w:val="28"/>
              </w:rPr>
              <w:t xml:space="preserve">     </w:t>
            </w:r>
            <w:r w:rsidRPr="00FB6EEB">
              <w:rPr>
                <w:color w:val="000000"/>
                <w:sz w:val="20"/>
                <w:szCs w:val="18"/>
              </w:rPr>
              <w:t xml:space="preserve">Contact: </w:t>
            </w:r>
          </w:p>
          <w:p w:rsidR="00FB6EEB" w:rsidRPr="00FB6EEB" w:rsidRDefault="00FB6EEB">
            <w:pPr>
              <w:shd w:val="clear" w:color="auto" w:fill="FFFFFF"/>
              <w:ind w:left="3600"/>
              <w:jc w:val="right"/>
              <w:rPr>
                <w:color w:val="000000"/>
                <w:sz w:val="20"/>
                <w:szCs w:val="18"/>
              </w:rPr>
            </w:pPr>
            <w:r w:rsidRPr="00FB6EEB">
              <w:rPr>
                <w:color w:val="000000"/>
                <w:sz w:val="20"/>
                <w:szCs w:val="18"/>
              </w:rPr>
              <w:t>Neal Patel (Heller) 202-224-6244</w:t>
            </w:r>
          </w:p>
          <w:p w:rsidR="00FB6EEB" w:rsidRPr="00FB6EEB" w:rsidRDefault="006B0FDE">
            <w:pPr>
              <w:shd w:val="clear" w:color="auto" w:fill="FFFFFF"/>
              <w:ind w:left="3600"/>
              <w:jc w:val="right"/>
              <w:rPr>
                <w:color w:val="000000"/>
                <w:sz w:val="20"/>
                <w:szCs w:val="18"/>
              </w:rPr>
            </w:pPr>
            <w:r>
              <w:rPr>
                <w:color w:val="000000"/>
                <w:sz w:val="20"/>
                <w:szCs w:val="18"/>
              </w:rPr>
              <w:t>Julia Krahe</w:t>
            </w:r>
            <w:r w:rsidR="00FB6EEB" w:rsidRPr="00FB6EEB">
              <w:rPr>
                <w:color w:val="000000"/>
                <w:sz w:val="20"/>
                <w:szCs w:val="18"/>
              </w:rPr>
              <w:t xml:space="preserve"> (Klobuchar) 202-224</w:t>
            </w:r>
            <w:bookmarkStart w:id="0" w:name="_GoBack"/>
            <w:bookmarkEnd w:id="0"/>
            <w:r w:rsidR="00FB6EEB" w:rsidRPr="00FB6EEB">
              <w:rPr>
                <w:color w:val="000000"/>
                <w:sz w:val="20"/>
                <w:szCs w:val="18"/>
              </w:rPr>
              <w:t>-3244</w:t>
            </w:r>
          </w:p>
          <w:p w:rsidR="00FB6EEB" w:rsidRPr="00FB6EEB" w:rsidRDefault="00FB6EEB">
            <w:pPr>
              <w:shd w:val="clear" w:color="auto" w:fill="FFFFFF"/>
              <w:ind w:left="3600"/>
              <w:jc w:val="right"/>
              <w:rPr>
                <w:color w:val="000000"/>
                <w:sz w:val="20"/>
                <w:szCs w:val="18"/>
              </w:rPr>
            </w:pPr>
            <w:r w:rsidRPr="00FB6EEB">
              <w:rPr>
                <w:color w:val="000000"/>
                <w:sz w:val="20"/>
                <w:szCs w:val="18"/>
              </w:rPr>
              <w:t>Charles Stewart (Eshoo) 202-225-8104</w:t>
            </w:r>
          </w:p>
          <w:p w:rsidR="00FB6EEB" w:rsidRPr="00FB6EEB" w:rsidRDefault="00FB6EEB">
            <w:pPr>
              <w:shd w:val="clear" w:color="auto" w:fill="FFFFFF"/>
              <w:jc w:val="right"/>
              <w:rPr>
                <w:color w:val="000000"/>
                <w:sz w:val="20"/>
                <w:szCs w:val="18"/>
              </w:rPr>
            </w:pPr>
            <w:r w:rsidRPr="00FB6EEB">
              <w:rPr>
                <w:color w:val="000000"/>
                <w:sz w:val="20"/>
                <w:szCs w:val="18"/>
              </w:rPr>
              <w:t xml:space="preserve">Jordan </w:t>
            </w:r>
            <w:proofErr w:type="spellStart"/>
            <w:r w:rsidRPr="00FB6EEB">
              <w:rPr>
                <w:color w:val="000000"/>
                <w:sz w:val="20"/>
                <w:szCs w:val="18"/>
              </w:rPr>
              <w:t>Haverly</w:t>
            </w:r>
            <w:proofErr w:type="spellEnd"/>
            <w:r w:rsidRPr="00FB6EEB">
              <w:rPr>
                <w:color w:val="000000"/>
                <w:sz w:val="20"/>
                <w:szCs w:val="18"/>
              </w:rPr>
              <w:t xml:space="preserve"> (Shimkus) 202-225-5271</w:t>
            </w:r>
          </w:p>
          <w:p w:rsidR="00FB6EEB" w:rsidRPr="00FB6EEB" w:rsidRDefault="00FB6EEB">
            <w:pPr>
              <w:shd w:val="clear" w:color="auto" w:fill="FFFFFF"/>
              <w:jc w:val="right"/>
              <w:rPr>
                <w:color w:val="000000"/>
                <w:sz w:val="20"/>
                <w:szCs w:val="18"/>
              </w:rPr>
            </w:pPr>
            <w:r w:rsidRPr="00FB6EEB">
              <w:rPr>
                <w:color w:val="000000"/>
                <w:sz w:val="20"/>
                <w:szCs w:val="18"/>
              </w:rPr>
              <w:t xml:space="preserve">Matt </w:t>
            </w:r>
            <w:proofErr w:type="spellStart"/>
            <w:r w:rsidRPr="00FB6EEB">
              <w:rPr>
                <w:color w:val="000000"/>
                <w:sz w:val="20"/>
                <w:szCs w:val="18"/>
              </w:rPr>
              <w:t>Dinkel</w:t>
            </w:r>
            <w:proofErr w:type="spellEnd"/>
            <w:r w:rsidRPr="00FB6EEB">
              <w:rPr>
                <w:color w:val="000000"/>
                <w:sz w:val="20"/>
                <w:szCs w:val="18"/>
              </w:rPr>
              <w:t xml:space="preserve"> (Doyle) 202-225-2135</w:t>
            </w:r>
          </w:p>
          <w:p w:rsidR="00FB6EEB" w:rsidRDefault="00FB6EEB">
            <w:pPr>
              <w:shd w:val="clear" w:color="auto" w:fill="FFFFFF"/>
              <w:jc w:val="right"/>
              <w:rPr>
                <w:color w:val="000000"/>
                <w:sz w:val="18"/>
                <w:szCs w:val="18"/>
              </w:rPr>
            </w:pPr>
          </w:p>
          <w:p w:rsidR="00FB6EEB" w:rsidRDefault="00FB6EEB">
            <w:pPr>
              <w:shd w:val="clear" w:color="auto" w:fill="FFFFFF"/>
              <w:jc w:val="right"/>
              <w:rPr>
                <w:rFonts w:eastAsiaTheme="minorHAnsi"/>
                <w:b/>
                <w:bCs/>
                <w:color w:val="000000"/>
              </w:rPr>
            </w:pPr>
          </w:p>
        </w:tc>
      </w:tr>
    </w:tbl>
    <w:p w:rsidR="00C336F1" w:rsidRDefault="00244784" w:rsidP="00C336F1">
      <w:pPr>
        <w:jc w:val="center"/>
        <w:rPr>
          <w:b/>
          <w:bCs/>
          <w:sz w:val="36"/>
          <w:szCs w:val="40"/>
        </w:rPr>
      </w:pPr>
      <w:r>
        <w:rPr>
          <w:b/>
          <w:bCs/>
          <w:sz w:val="36"/>
          <w:szCs w:val="40"/>
        </w:rPr>
        <w:t xml:space="preserve">Key </w:t>
      </w:r>
      <w:r w:rsidR="0029586D">
        <w:rPr>
          <w:b/>
          <w:bCs/>
          <w:sz w:val="36"/>
          <w:szCs w:val="40"/>
        </w:rPr>
        <w:t>Bipartisan, Bicameral</w:t>
      </w:r>
      <w:r w:rsidR="00A93122">
        <w:rPr>
          <w:b/>
          <w:bCs/>
          <w:sz w:val="36"/>
          <w:szCs w:val="40"/>
        </w:rPr>
        <w:t xml:space="preserve"> FCC</w:t>
      </w:r>
      <w:r w:rsidR="0029586D">
        <w:rPr>
          <w:b/>
          <w:bCs/>
          <w:sz w:val="36"/>
          <w:szCs w:val="40"/>
        </w:rPr>
        <w:t xml:space="preserve"> </w:t>
      </w:r>
      <w:r w:rsidR="00A93122">
        <w:rPr>
          <w:b/>
          <w:bCs/>
          <w:sz w:val="36"/>
          <w:szCs w:val="40"/>
        </w:rPr>
        <w:t xml:space="preserve">Legislation </w:t>
      </w:r>
      <w:r w:rsidR="00774947">
        <w:rPr>
          <w:b/>
          <w:bCs/>
          <w:sz w:val="36"/>
          <w:szCs w:val="40"/>
        </w:rPr>
        <w:t xml:space="preserve">Recently </w:t>
      </w:r>
      <w:r w:rsidR="00A93122">
        <w:rPr>
          <w:b/>
          <w:bCs/>
          <w:sz w:val="36"/>
          <w:szCs w:val="40"/>
        </w:rPr>
        <w:t xml:space="preserve">Introduced </w:t>
      </w:r>
    </w:p>
    <w:p w:rsidR="00A93122" w:rsidRPr="00A93122" w:rsidRDefault="00244784" w:rsidP="00C336F1">
      <w:pPr>
        <w:jc w:val="center"/>
        <w:rPr>
          <w:bCs/>
          <w:i/>
          <w:sz w:val="28"/>
          <w:szCs w:val="40"/>
        </w:rPr>
      </w:pPr>
      <w:r>
        <w:rPr>
          <w:bCs/>
          <w:i/>
          <w:sz w:val="28"/>
          <w:szCs w:val="40"/>
        </w:rPr>
        <w:t>U.S. Senators Heller and</w:t>
      </w:r>
      <w:r w:rsidR="00A93122" w:rsidRPr="00A93122">
        <w:rPr>
          <w:bCs/>
          <w:i/>
          <w:sz w:val="28"/>
          <w:szCs w:val="40"/>
        </w:rPr>
        <w:t xml:space="preserve"> Klobuchar Team with U.S. Rep</w:t>
      </w:r>
      <w:r w:rsidR="00A93122">
        <w:rPr>
          <w:bCs/>
          <w:i/>
          <w:sz w:val="28"/>
          <w:szCs w:val="40"/>
        </w:rPr>
        <w:t>s. Eshoo, Shimkus, and Doyle to Introduce</w:t>
      </w:r>
      <w:r>
        <w:rPr>
          <w:bCs/>
          <w:i/>
          <w:sz w:val="28"/>
          <w:szCs w:val="40"/>
        </w:rPr>
        <w:t xml:space="preserve"> Bill</w:t>
      </w:r>
      <w:r w:rsidR="00A93122">
        <w:rPr>
          <w:bCs/>
          <w:i/>
          <w:sz w:val="28"/>
          <w:szCs w:val="40"/>
        </w:rPr>
        <w:t xml:space="preserve"> on Both Sides of Hill</w:t>
      </w:r>
    </w:p>
    <w:p w:rsidR="00B47E31" w:rsidRPr="00887AAB" w:rsidRDefault="00B47E31" w:rsidP="00B47E31">
      <w:pPr>
        <w:rPr>
          <w:b/>
          <w:bCs/>
          <w:sz w:val="22"/>
        </w:rPr>
      </w:pPr>
    </w:p>
    <w:p w:rsidR="00FB6EEB" w:rsidRDefault="00E962F4" w:rsidP="00FB6EEB">
      <w:r w:rsidRPr="00887AAB">
        <w:rPr>
          <w:b/>
          <w:bCs/>
        </w:rPr>
        <w:t>(Washington</w:t>
      </w:r>
      <w:r w:rsidR="004063B4" w:rsidRPr="00887AAB">
        <w:rPr>
          <w:b/>
          <w:bCs/>
        </w:rPr>
        <w:t>,</w:t>
      </w:r>
      <w:r w:rsidRPr="00887AAB">
        <w:rPr>
          <w:b/>
          <w:bCs/>
        </w:rPr>
        <w:t xml:space="preserve"> DC)</w:t>
      </w:r>
      <w:r w:rsidRPr="00887AAB">
        <w:t xml:space="preserve"> - U.S. Senator</w:t>
      </w:r>
      <w:r w:rsidR="0029586D">
        <w:t>s</w:t>
      </w:r>
      <w:r w:rsidRPr="00887AAB">
        <w:t xml:space="preserve"> Dean Heller (R-NV) </w:t>
      </w:r>
      <w:r w:rsidR="0029586D">
        <w:t xml:space="preserve">and Amy Klobuchar (D-MN) joined with U.S. Representatives </w:t>
      </w:r>
      <w:r w:rsidR="00447B7D">
        <w:t>Anna Eshoo (D-CA)</w:t>
      </w:r>
      <w:r w:rsidR="00E0554A">
        <w:t>, John Shimkus (R-IL), and Mike Doyle (D-PA)</w:t>
      </w:r>
      <w:r w:rsidR="00A93122">
        <w:t xml:space="preserve"> to introduce the Federal Communications Commission Collaboration Act of 2015, legislation that i</w:t>
      </w:r>
      <w:r w:rsidR="00FB6EEB">
        <w:t>s both bipartisan and bicameral. The purpose of the legislation is to provide for a bipartisan majority of Commissioners to meet for collaborative discussions so long as they disclose such meetings within two business days and comply with Office of General Counsel Oversight.</w:t>
      </w:r>
    </w:p>
    <w:p w:rsidR="0085418E" w:rsidRDefault="008707E7" w:rsidP="00F16E96">
      <w:pPr>
        <w:rPr>
          <w:b/>
          <w:bCs/>
        </w:rPr>
      </w:pPr>
      <w:r w:rsidRPr="00887AAB">
        <w:t xml:space="preserve"> </w:t>
      </w:r>
    </w:p>
    <w:p w:rsidR="00E0554A" w:rsidRDefault="00E0554A" w:rsidP="00E0554A">
      <w:r>
        <w:t xml:space="preserve">“Provided it is transparent, everyone agrees members of the FCC should be able to collaborate much more than current law provides. That is why bipartisan and bicameral support exists for this measure,” </w:t>
      </w:r>
      <w:r w:rsidRPr="00E0554A">
        <w:rPr>
          <w:b/>
        </w:rPr>
        <w:t>stated Senator Heller.</w:t>
      </w:r>
      <w:r>
        <w:t xml:space="preserve"> “</w:t>
      </w:r>
      <w:r w:rsidRPr="00E0554A">
        <w:rPr>
          <w:bCs/>
        </w:rPr>
        <w:t>The legislation we are proposing achieves these purposes and allows for the FCC to operate more efficiently. I’m proud my colleagues on both sides of the aisle in both chambers of Congress are joining the effort.”</w:t>
      </w:r>
    </w:p>
    <w:p w:rsidR="0029586D" w:rsidRDefault="0029586D" w:rsidP="00F16E96">
      <w:pPr>
        <w:rPr>
          <w:b/>
          <w:bCs/>
        </w:rPr>
      </w:pPr>
    </w:p>
    <w:p w:rsidR="006B0FDE" w:rsidRDefault="006B0FDE" w:rsidP="006B0FDE">
      <w:r>
        <w:t xml:space="preserve">“Boosting collaboration at the FCC will help it keep pace with the dynamic and fast-changing telecommunications industry, but rules currently on the books are hamstringing the agency and stifling discussions among Commissioners,” </w:t>
      </w:r>
      <w:r>
        <w:rPr>
          <w:b/>
        </w:rPr>
        <w:t>Senator Klobuc</w:t>
      </w:r>
      <w:r w:rsidRPr="006B0FDE">
        <w:rPr>
          <w:b/>
        </w:rPr>
        <w:t>har said.</w:t>
      </w:r>
      <w:r>
        <w:t xml:space="preserve"> “This commonsense, bipartisan bill will make important changes at the FCC and encourage increased dialogue so that it is effectively able to address the full range of communications policy challenges it’s facing.”</w:t>
      </w:r>
    </w:p>
    <w:p w:rsidR="00447B7D" w:rsidRDefault="00447B7D" w:rsidP="00F16E96">
      <w:pPr>
        <w:rPr>
          <w:b/>
          <w:bCs/>
        </w:rPr>
      </w:pPr>
    </w:p>
    <w:p w:rsidR="00447B7D" w:rsidRDefault="00447B7D" w:rsidP="00447B7D">
      <w:r>
        <w:t xml:space="preserve">“The FCC has huge issues to tackle, representing some of the nation’s most pressing </w:t>
      </w:r>
      <w:proofErr w:type="gramStart"/>
      <w:r>
        <w:t>communications</w:t>
      </w:r>
      <w:proofErr w:type="gramEnd"/>
      <w:r>
        <w:t xml:space="preserve"> challenges, yet the current ‘Sunshine’ Rule restricts Commissioners from collaborating freely and effectively,” </w:t>
      </w:r>
      <w:r w:rsidRPr="00447B7D">
        <w:rPr>
          <w:b/>
        </w:rPr>
        <w:t>said Representative Anna Eshoo</w:t>
      </w:r>
      <w:r w:rsidR="006145E6">
        <w:rPr>
          <w:b/>
        </w:rPr>
        <w:t>.</w:t>
      </w:r>
      <w:r>
        <w:t xml:space="preserve"> “Simple collaboration, discussion of issues, and shared expertise outside an official setting are essential in order for the Commission to keep up with the rapidly changing telecommunications landscape.”</w:t>
      </w:r>
    </w:p>
    <w:p w:rsidR="00447B7D" w:rsidRDefault="00447B7D" w:rsidP="00F16E96">
      <w:pPr>
        <w:rPr>
          <w:b/>
          <w:bCs/>
        </w:rPr>
      </w:pPr>
    </w:p>
    <w:p w:rsidR="0029586D" w:rsidRDefault="006145E6" w:rsidP="00F16E96">
      <w:r w:rsidRPr="006145E6">
        <w:t xml:space="preserve">“Expecting the FCC to fulfill its mission without allowing the commissioners to have an open dialogue is a set up for disappointment and delay,” </w:t>
      </w:r>
      <w:r w:rsidRPr="006145E6">
        <w:rPr>
          <w:b/>
        </w:rPr>
        <w:t>said Representative John Shimkus.</w:t>
      </w:r>
      <w:r w:rsidRPr="006145E6">
        <w:t xml:space="preserve"> “Allowing for greater interaction among the commissioners would enable the FCC to more efficiently carry out its responsibilities and more effectively consider the costs and benefits of proposed regulations.”</w:t>
      </w:r>
    </w:p>
    <w:p w:rsidR="00E0554A" w:rsidRDefault="00E0554A" w:rsidP="00F16E96"/>
    <w:p w:rsidR="00702139" w:rsidRPr="00702139" w:rsidRDefault="00702139" w:rsidP="00702139">
      <w:pPr>
        <w:rPr>
          <w:iCs/>
        </w:rPr>
      </w:pPr>
      <w:r w:rsidRPr="00702139">
        <w:rPr>
          <w:b/>
          <w:iCs/>
        </w:rPr>
        <w:t>Representative Doyle added</w:t>
      </w:r>
      <w:r>
        <w:rPr>
          <w:b/>
          <w:iCs/>
        </w:rPr>
        <w:t>,</w:t>
      </w:r>
      <w:r>
        <w:rPr>
          <w:iCs/>
        </w:rPr>
        <w:t xml:space="preserve"> </w:t>
      </w:r>
      <w:r w:rsidRPr="00702139">
        <w:rPr>
          <w:iCs/>
        </w:rPr>
        <w:t>“We all agree that it makes sense for members of the FCC to collaborate, provided the discussion is transparent to the public. This bill will help the FCC operate in a more efficient manner without sacrificing transparency. I am pleased to join my colleagues Rep</w:t>
      </w:r>
      <w:r>
        <w:rPr>
          <w:iCs/>
        </w:rPr>
        <w:t>resentatives</w:t>
      </w:r>
      <w:r w:rsidRPr="00702139">
        <w:rPr>
          <w:iCs/>
        </w:rPr>
        <w:t xml:space="preserve"> Shimkus and Eshoo and Senators Heller and Klobuchar in reintroducing the FCC Collaboration Act.”</w:t>
      </w:r>
    </w:p>
    <w:p w:rsidR="00FB6EEB" w:rsidRPr="00A93122" w:rsidRDefault="00FB6EEB" w:rsidP="00F16E96">
      <w:pPr>
        <w:rPr>
          <w:b/>
          <w:bCs/>
        </w:rPr>
      </w:pPr>
    </w:p>
    <w:p w:rsidR="00FB6EEB" w:rsidRPr="00702139" w:rsidRDefault="00FB6EEB" w:rsidP="00FB6EEB">
      <w:pPr>
        <w:rPr>
          <w:bCs/>
          <w:sz w:val="22"/>
          <w:u w:val="single"/>
        </w:rPr>
      </w:pPr>
      <w:r w:rsidRPr="00702139">
        <w:rPr>
          <w:bCs/>
          <w:sz w:val="22"/>
          <w:u w:val="single"/>
        </w:rPr>
        <w:t xml:space="preserve">Brief Background: </w:t>
      </w:r>
    </w:p>
    <w:p w:rsidR="00702139" w:rsidRPr="00702139" w:rsidRDefault="00702139" w:rsidP="00FB6EEB">
      <w:pPr>
        <w:rPr>
          <w:bCs/>
          <w:sz w:val="22"/>
        </w:rPr>
      </w:pPr>
    </w:p>
    <w:p w:rsidR="00FB6EEB" w:rsidRPr="00702139" w:rsidRDefault="00FB6EEB" w:rsidP="00FB6EEB">
      <w:pPr>
        <w:rPr>
          <w:sz w:val="22"/>
        </w:rPr>
      </w:pPr>
      <w:r w:rsidRPr="00702139">
        <w:rPr>
          <w:sz w:val="22"/>
        </w:rPr>
        <w:t>Ever since the Government in Sunshine Act of 1997 passed, stakeholders have called on Congress to adopt measures that allow agency officials to conduct private meetings so long as there were safeguards in place. Under this bill, three or more Commissioners may meet in a closed door meeting with three members of a Federal-State Joint Board so long as the meeting is: bipartisan, no official action is taken, no outside parties are present, and an attorney from the FCC’s Office of General Counsel is present to monitor the deliberations and disclose a summary of those discussions within 2 business days of such a meeting.</w:t>
      </w:r>
      <w:r w:rsidR="00EB5728" w:rsidRPr="00702139">
        <w:rPr>
          <w:sz w:val="22"/>
        </w:rPr>
        <w:t xml:space="preserve"> </w:t>
      </w:r>
    </w:p>
    <w:p w:rsidR="00EB5728" w:rsidRPr="00702139" w:rsidRDefault="00EB5728" w:rsidP="00FB6EEB">
      <w:pPr>
        <w:rPr>
          <w:sz w:val="22"/>
        </w:rPr>
      </w:pPr>
    </w:p>
    <w:p w:rsidR="00EB5728" w:rsidRPr="00702139" w:rsidRDefault="00EB5728" w:rsidP="00FB6EEB">
      <w:pPr>
        <w:rPr>
          <w:sz w:val="22"/>
        </w:rPr>
      </w:pPr>
      <w:r w:rsidRPr="00702139">
        <w:rPr>
          <w:sz w:val="22"/>
        </w:rPr>
        <w:t>The FCC Collaboration Act of 2015 modifies the “Sunshine” rule to promote collaboration between commissioners and streamline decision making.</w:t>
      </w:r>
    </w:p>
    <w:p w:rsidR="0029586D" w:rsidRDefault="0029586D" w:rsidP="00F16E96">
      <w:pPr>
        <w:rPr>
          <w:b/>
          <w:bCs/>
        </w:rPr>
      </w:pPr>
    </w:p>
    <w:p w:rsidR="00C336F1" w:rsidRPr="00887AAB" w:rsidRDefault="00C336F1">
      <w:pPr>
        <w:jc w:val="center"/>
        <w:rPr>
          <w:i/>
          <w:iCs/>
          <w:color w:val="313131"/>
          <w:shd w:val="clear" w:color="auto" w:fill="FFFFFF"/>
        </w:rPr>
      </w:pPr>
      <w:r w:rsidRPr="00887AAB">
        <w:rPr>
          <w:i/>
          <w:iCs/>
          <w:color w:val="313131"/>
          <w:shd w:val="clear" w:color="auto" w:fill="FFFFFF"/>
        </w:rPr>
        <w:t>###</w:t>
      </w:r>
    </w:p>
    <w:sectPr w:rsidR="00C336F1" w:rsidRPr="0088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86"/>
    <w:multiLevelType w:val="hybridMultilevel"/>
    <w:tmpl w:val="4B3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6CF1"/>
    <w:multiLevelType w:val="hybridMultilevel"/>
    <w:tmpl w:val="54B8A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C79126A"/>
    <w:multiLevelType w:val="multilevel"/>
    <w:tmpl w:val="4F3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BA23F6"/>
    <w:multiLevelType w:val="multilevel"/>
    <w:tmpl w:val="9996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62FC3"/>
    <w:rsid w:val="0006446A"/>
    <w:rsid w:val="000656B9"/>
    <w:rsid w:val="00077F87"/>
    <w:rsid w:val="000D1B74"/>
    <w:rsid w:val="000D26F6"/>
    <w:rsid w:val="000E66AD"/>
    <w:rsid w:val="000E7F9E"/>
    <w:rsid w:val="000F7F12"/>
    <w:rsid w:val="00104EAA"/>
    <w:rsid w:val="00146745"/>
    <w:rsid w:val="00151798"/>
    <w:rsid w:val="001559A4"/>
    <w:rsid w:val="00192C10"/>
    <w:rsid w:val="001B2175"/>
    <w:rsid w:val="001C7156"/>
    <w:rsid w:val="00243142"/>
    <w:rsid w:val="00244784"/>
    <w:rsid w:val="0029586D"/>
    <w:rsid w:val="002B4277"/>
    <w:rsid w:val="002B5BDC"/>
    <w:rsid w:val="002D35B1"/>
    <w:rsid w:val="002E76FB"/>
    <w:rsid w:val="003210AC"/>
    <w:rsid w:val="00322AD1"/>
    <w:rsid w:val="00324135"/>
    <w:rsid w:val="003347A2"/>
    <w:rsid w:val="00342362"/>
    <w:rsid w:val="00372AD9"/>
    <w:rsid w:val="00395F41"/>
    <w:rsid w:val="00396DD9"/>
    <w:rsid w:val="003B5DDB"/>
    <w:rsid w:val="003C4208"/>
    <w:rsid w:val="003D00C7"/>
    <w:rsid w:val="003F594C"/>
    <w:rsid w:val="00404D50"/>
    <w:rsid w:val="004063B4"/>
    <w:rsid w:val="0042742B"/>
    <w:rsid w:val="00446AD2"/>
    <w:rsid w:val="00447B7D"/>
    <w:rsid w:val="004846BB"/>
    <w:rsid w:val="004913F1"/>
    <w:rsid w:val="00494BFB"/>
    <w:rsid w:val="004C2297"/>
    <w:rsid w:val="004D39FE"/>
    <w:rsid w:val="004F62B8"/>
    <w:rsid w:val="005267D6"/>
    <w:rsid w:val="0054078F"/>
    <w:rsid w:val="00590BF3"/>
    <w:rsid w:val="00591230"/>
    <w:rsid w:val="005B3F19"/>
    <w:rsid w:val="005B704A"/>
    <w:rsid w:val="005C3036"/>
    <w:rsid w:val="005D1DB8"/>
    <w:rsid w:val="00611B65"/>
    <w:rsid w:val="006145E6"/>
    <w:rsid w:val="00670E37"/>
    <w:rsid w:val="006742C7"/>
    <w:rsid w:val="00676AEF"/>
    <w:rsid w:val="00690108"/>
    <w:rsid w:val="006B0FDE"/>
    <w:rsid w:val="006B7176"/>
    <w:rsid w:val="006D3530"/>
    <w:rsid w:val="006E1284"/>
    <w:rsid w:val="006F223B"/>
    <w:rsid w:val="00702139"/>
    <w:rsid w:val="00703EBC"/>
    <w:rsid w:val="007052D4"/>
    <w:rsid w:val="00706530"/>
    <w:rsid w:val="00754E2C"/>
    <w:rsid w:val="00755C81"/>
    <w:rsid w:val="00762113"/>
    <w:rsid w:val="00774947"/>
    <w:rsid w:val="00780B54"/>
    <w:rsid w:val="00795274"/>
    <w:rsid w:val="007C1F34"/>
    <w:rsid w:val="007D5CFA"/>
    <w:rsid w:val="007E2DDD"/>
    <w:rsid w:val="0080185E"/>
    <w:rsid w:val="00804453"/>
    <w:rsid w:val="00827203"/>
    <w:rsid w:val="0083027A"/>
    <w:rsid w:val="008333FB"/>
    <w:rsid w:val="008371B6"/>
    <w:rsid w:val="00842B90"/>
    <w:rsid w:val="0085418E"/>
    <w:rsid w:val="008707E7"/>
    <w:rsid w:val="0088686B"/>
    <w:rsid w:val="00887AAB"/>
    <w:rsid w:val="00895BCF"/>
    <w:rsid w:val="00897372"/>
    <w:rsid w:val="008D398F"/>
    <w:rsid w:val="008E12BA"/>
    <w:rsid w:val="008F17A4"/>
    <w:rsid w:val="008F7E41"/>
    <w:rsid w:val="00906826"/>
    <w:rsid w:val="00926093"/>
    <w:rsid w:val="009634CC"/>
    <w:rsid w:val="009744BE"/>
    <w:rsid w:val="00991E72"/>
    <w:rsid w:val="009920ED"/>
    <w:rsid w:val="00992AF8"/>
    <w:rsid w:val="009938F1"/>
    <w:rsid w:val="009967C8"/>
    <w:rsid w:val="009E4B1E"/>
    <w:rsid w:val="009F4414"/>
    <w:rsid w:val="00A13A4D"/>
    <w:rsid w:val="00A1786C"/>
    <w:rsid w:val="00A446FB"/>
    <w:rsid w:val="00A643AC"/>
    <w:rsid w:val="00A74C55"/>
    <w:rsid w:val="00A9287B"/>
    <w:rsid w:val="00A93122"/>
    <w:rsid w:val="00AA5BF6"/>
    <w:rsid w:val="00AC687B"/>
    <w:rsid w:val="00B04926"/>
    <w:rsid w:val="00B13DB1"/>
    <w:rsid w:val="00B47E31"/>
    <w:rsid w:val="00B47E4D"/>
    <w:rsid w:val="00B6526D"/>
    <w:rsid w:val="00B74387"/>
    <w:rsid w:val="00BA783A"/>
    <w:rsid w:val="00C013B3"/>
    <w:rsid w:val="00C336F1"/>
    <w:rsid w:val="00C41F5C"/>
    <w:rsid w:val="00C42B95"/>
    <w:rsid w:val="00C4427D"/>
    <w:rsid w:val="00C64C41"/>
    <w:rsid w:val="00C67824"/>
    <w:rsid w:val="00C760C9"/>
    <w:rsid w:val="00CD4730"/>
    <w:rsid w:val="00D005AE"/>
    <w:rsid w:val="00D14576"/>
    <w:rsid w:val="00D35FA5"/>
    <w:rsid w:val="00D771A1"/>
    <w:rsid w:val="00D96D04"/>
    <w:rsid w:val="00DA1AFE"/>
    <w:rsid w:val="00DB6BE1"/>
    <w:rsid w:val="00DE3792"/>
    <w:rsid w:val="00DE6BF4"/>
    <w:rsid w:val="00E023E1"/>
    <w:rsid w:val="00E04733"/>
    <w:rsid w:val="00E0554A"/>
    <w:rsid w:val="00E20FCA"/>
    <w:rsid w:val="00E301A1"/>
    <w:rsid w:val="00E962F4"/>
    <w:rsid w:val="00E96E81"/>
    <w:rsid w:val="00EB5728"/>
    <w:rsid w:val="00ED3C0C"/>
    <w:rsid w:val="00ED47AC"/>
    <w:rsid w:val="00EE5AB2"/>
    <w:rsid w:val="00F0281A"/>
    <w:rsid w:val="00F05C60"/>
    <w:rsid w:val="00F16E96"/>
    <w:rsid w:val="00F47309"/>
    <w:rsid w:val="00F57EAC"/>
    <w:rsid w:val="00F62536"/>
    <w:rsid w:val="00F87362"/>
    <w:rsid w:val="00F946BD"/>
    <w:rsid w:val="00FB0BA7"/>
    <w:rsid w:val="00FB5C5B"/>
    <w:rsid w:val="00FB6EE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745">
      <w:bodyDiv w:val="1"/>
      <w:marLeft w:val="0"/>
      <w:marRight w:val="0"/>
      <w:marTop w:val="0"/>
      <w:marBottom w:val="0"/>
      <w:divBdr>
        <w:top w:val="none" w:sz="0" w:space="0" w:color="auto"/>
        <w:left w:val="none" w:sz="0" w:space="0" w:color="auto"/>
        <w:bottom w:val="none" w:sz="0" w:space="0" w:color="auto"/>
        <w:right w:val="none" w:sz="0" w:space="0" w:color="auto"/>
      </w:divBdr>
    </w:div>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280383353">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37991480">
      <w:bodyDiv w:val="1"/>
      <w:marLeft w:val="0"/>
      <w:marRight w:val="0"/>
      <w:marTop w:val="0"/>
      <w:marBottom w:val="0"/>
      <w:divBdr>
        <w:top w:val="none" w:sz="0" w:space="0" w:color="auto"/>
        <w:left w:val="none" w:sz="0" w:space="0" w:color="auto"/>
        <w:bottom w:val="none" w:sz="0" w:space="0" w:color="auto"/>
        <w:right w:val="none" w:sz="0" w:space="0" w:color="auto"/>
      </w:divBdr>
    </w:div>
    <w:div w:id="47048731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82550760">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59666746">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3892661">
      <w:bodyDiv w:val="1"/>
      <w:marLeft w:val="0"/>
      <w:marRight w:val="0"/>
      <w:marTop w:val="0"/>
      <w:marBottom w:val="0"/>
      <w:divBdr>
        <w:top w:val="none" w:sz="0" w:space="0" w:color="auto"/>
        <w:left w:val="none" w:sz="0" w:space="0" w:color="auto"/>
        <w:bottom w:val="none" w:sz="0" w:space="0" w:color="auto"/>
        <w:right w:val="none" w:sz="0" w:space="0" w:color="auto"/>
      </w:divBdr>
    </w:div>
    <w:div w:id="1010260715">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605732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2196098">
      <w:bodyDiv w:val="1"/>
      <w:marLeft w:val="0"/>
      <w:marRight w:val="0"/>
      <w:marTop w:val="0"/>
      <w:marBottom w:val="0"/>
      <w:divBdr>
        <w:top w:val="none" w:sz="0" w:space="0" w:color="auto"/>
        <w:left w:val="none" w:sz="0" w:space="0" w:color="auto"/>
        <w:bottom w:val="none" w:sz="0" w:space="0" w:color="auto"/>
        <w:right w:val="none" w:sz="0" w:space="0" w:color="auto"/>
      </w:divBdr>
    </w:div>
    <w:div w:id="1762532272">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1099538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0609C.83A18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18</cp:revision>
  <cp:lastPrinted>2015-03-17T14:30:00Z</cp:lastPrinted>
  <dcterms:created xsi:type="dcterms:W3CDTF">2015-03-17T13:41:00Z</dcterms:created>
  <dcterms:modified xsi:type="dcterms:W3CDTF">2015-03-18T20:30:00Z</dcterms:modified>
</cp:coreProperties>
</file>