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C7" w:rsidRDefault="00365DC7" w:rsidP="00365DC7">
      <w:pPr>
        <w:rPr>
          <w:sz w:val="22"/>
          <w:szCs w:val="22"/>
        </w:rPr>
      </w:pPr>
    </w:p>
    <w:p w:rsidR="00365DC7" w:rsidRDefault="00365DC7" w:rsidP="00365DC7">
      <w:pPr>
        <w:jc w:val="center"/>
      </w:pPr>
      <w:r>
        <w:rPr>
          <w:noProof/>
          <w:color w:val="1F497D"/>
        </w:rPr>
        <w:drawing>
          <wp:inline distT="0" distB="0" distL="0" distR="0">
            <wp:extent cx="5953125" cy="1257300"/>
            <wp:effectExtent l="0" t="0" r="9525" b="0"/>
            <wp:docPr id="4" name="Picture 4" descr="cid:image001.png@01D45744.75E76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744.75E76A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65DC7" w:rsidTr="00365DC7">
        <w:trPr>
          <w:trHeight w:val="270"/>
          <w:jc w:val="center"/>
        </w:trPr>
        <w:tc>
          <w:tcPr>
            <w:tcW w:w="5181" w:type="dxa"/>
            <w:tcMar>
              <w:top w:w="0" w:type="dxa"/>
              <w:left w:w="108" w:type="dxa"/>
              <w:bottom w:w="0" w:type="dxa"/>
              <w:right w:w="108" w:type="dxa"/>
            </w:tcMar>
            <w:hideMark/>
          </w:tcPr>
          <w:p w:rsidR="00365DC7" w:rsidRDefault="00365DC7">
            <w:pPr>
              <w:spacing w:line="252" w:lineRule="atLeast"/>
            </w:pPr>
            <w:r>
              <w:rPr>
                <w:b/>
                <w:bCs/>
              </w:rPr>
              <w:t>For Immediate Release:</w:t>
            </w:r>
          </w:p>
        </w:tc>
        <w:tc>
          <w:tcPr>
            <w:tcW w:w="4179" w:type="dxa"/>
            <w:tcMar>
              <w:top w:w="0" w:type="dxa"/>
              <w:left w:w="108" w:type="dxa"/>
              <w:bottom w:w="0" w:type="dxa"/>
              <w:right w:w="108" w:type="dxa"/>
            </w:tcMar>
            <w:hideMark/>
          </w:tcPr>
          <w:p w:rsidR="00365DC7" w:rsidRDefault="00365DC7">
            <w:pPr>
              <w:spacing w:line="252" w:lineRule="atLeast"/>
              <w:jc w:val="right"/>
            </w:pPr>
            <w:r>
              <w:rPr>
                <w:b/>
                <w:bCs/>
              </w:rPr>
              <w:t>Contact: </w:t>
            </w:r>
            <w:hyperlink r:id="rId6" w:history="1">
              <w:r>
                <w:rPr>
                  <w:rStyle w:val="Hyperlink"/>
                  <w:color w:val="0070C0"/>
                </w:rPr>
                <w:t>Megan Taylor</w:t>
              </w:r>
            </w:hyperlink>
          </w:p>
        </w:tc>
      </w:tr>
      <w:tr w:rsidR="00365DC7" w:rsidTr="00365DC7">
        <w:trPr>
          <w:trHeight w:val="360"/>
          <w:jc w:val="center"/>
        </w:trPr>
        <w:tc>
          <w:tcPr>
            <w:tcW w:w="5181" w:type="dxa"/>
            <w:tcMar>
              <w:top w:w="0" w:type="dxa"/>
              <w:left w:w="108" w:type="dxa"/>
              <w:bottom w:w="0" w:type="dxa"/>
              <w:right w:w="108" w:type="dxa"/>
            </w:tcMar>
            <w:hideMark/>
          </w:tcPr>
          <w:p w:rsidR="00365DC7" w:rsidRDefault="00365DC7">
            <w:pPr>
              <w:spacing w:line="252" w:lineRule="atLeast"/>
            </w:pPr>
            <w:r>
              <w:t>September 28, 2018</w:t>
            </w:r>
          </w:p>
        </w:tc>
        <w:tc>
          <w:tcPr>
            <w:tcW w:w="4179" w:type="dxa"/>
            <w:tcMar>
              <w:top w:w="0" w:type="dxa"/>
              <w:left w:w="108" w:type="dxa"/>
              <w:bottom w:w="0" w:type="dxa"/>
              <w:right w:w="108" w:type="dxa"/>
            </w:tcMar>
            <w:hideMark/>
          </w:tcPr>
          <w:p w:rsidR="00365DC7" w:rsidRDefault="00365DC7">
            <w:pPr>
              <w:spacing w:line="252" w:lineRule="atLeast"/>
              <w:jc w:val="right"/>
            </w:pPr>
            <w:r>
              <w:t>202-224-6244</w:t>
            </w:r>
          </w:p>
        </w:tc>
      </w:tr>
    </w:tbl>
    <w:p w:rsidR="00365DC7" w:rsidRDefault="00365DC7" w:rsidP="00365DC7">
      <w:r>
        <w:rPr>
          <w:rFonts w:ascii="Calibri" w:hAnsi="Calibri"/>
          <w:sz w:val="22"/>
          <w:szCs w:val="22"/>
        </w:rPr>
        <w:t> </w:t>
      </w:r>
    </w:p>
    <w:p w:rsidR="00365DC7" w:rsidRDefault="00365DC7" w:rsidP="00365DC7">
      <w:pPr>
        <w:jc w:val="center"/>
      </w:pPr>
      <w:bookmarkStart w:id="0" w:name="_GoBack"/>
      <w:r>
        <w:rPr>
          <w:b/>
          <w:bCs/>
          <w:sz w:val="32"/>
          <w:szCs w:val="32"/>
        </w:rPr>
        <w:t>Following Heller’s Push, Department of Justice Nears Its Final Ruling To Ban Bump Stock Devices</w:t>
      </w:r>
    </w:p>
    <w:bookmarkEnd w:id="0"/>
    <w:p w:rsidR="00365DC7" w:rsidRDefault="00365DC7" w:rsidP="00365DC7">
      <w:pPr>
        <w:jc w:val="center"/>
      </w:pPr>
      <w:r>
        <w:rPr>
          <w:sz w:val="32"/>
          <w:szCs w:val="32"/>
        </w:rPr>
        <w:t>Heller Urged Review of Obama-Era Ruling on Bump Stocks Following Las Vegas Shooting</w:t>
      </w:r>
    </w:p>
    <w:p w:rsidR="00365DC7" w:rsidRDefault="00365DC7" w:rsidP="00365DC7">
      <w:r>
        <w:t> </w:t>
      </w:r>
    </w:p>
    <w:p w:rsidR="00365DC7" w:rsidRDefault="00365DC7" w:rsidP="00365DC7">
      <w:pPr>
        <w:shd w:val="clear" w:color="auto" w:fill="FFFFFF"/>
      </w:pPr>
      <w:r>
        <w:rPr>
          <w:b/>
          <w:bCs/>
        </w:rPr>
        <w:t>WASHINGTON – </w:t>
      </w:r>
      <w:r>
        <w:t>As a leading voice in the fight to ban bump stocks, U.S. Senator Dean Heller (R-NV) today released the below statement on the Department of Justice’s (DOJ’s) move that will help finalize a new regulation to prohibit the sale of bump stock devices. </w:t>
      </w:r>
    </w:p>
    <w:p w:rsidR="00365DC7" w:rsidRDefault="00365DC7" w:rsidP="00365DC7">
      <w:pPr>
        <w:shd w:val="clear" w:color="auto" w:fill="FFFFFF"/>
      </w:pPr>
      <w:r>
        <w:t> </w:t>
      </w:r>
    </w:p>
    <w:p w:rsidR="00365DC7" w:rsidRDefault="00365DC7" w:rsidP="00365DC7">
      <w:pPr>
        <w:shd w:val="clear" w:color="auto" w:fill="FFFFFF"/>
      </w:pPr>
      <w:r>
        <w:t xml:space="preserve">“As we near the one-year anniversary of the October 1st, 2017 tragedy, I applaud the Trump Administration’s Department of Justice for working to overturn this Obama-era regulation, and I am encouraged that a rule permanently banning the sale of bump stock devices is almost finalized," </w:t>
      </w:r>
      <w:r>
        <w:rPr>
          <w:b/>
          <w:bCs/>
        </w:rPr>
        <w:t>said Heller.</w:t>
      </w:r>
      <w:r>
        <w:t xml:space="preserve"> "After urging the Trump Administration to take action on bump stocks, and discussing this issue personally with the President on Air Force One in the immediate aftermath of the Las Vegas shooting, I'm pleased with this recent progress and I am hopeful that a final rule will be issued as soon as possible. While it is impossible to eradicate pure evil from this world, this step is yet another way that we are working to keep our communities safe here in Nevada.”</w:t>
      </w:r>
    </w:p>
    <w:p w:rsidR="00365DC7" w:rsidRDefault="00365DC7" w:rsidP="00365DC7">
      <w:pPr>
        <w:shd w:val="clear" w:color="auto" w:fill="FFFFFF"/>
      </w:pPr>
      <w:r>
        <w:t> </w:t>
      </w:r>
    </w:p>
    <w:p w:rsidR="00365DC7" w:rsidRDefault="00365DC7" w:rsidP="00365DC7">
      <w:pPr>
        <w:shd w:val="clear" w:color="auto" w:fill="FFFFFF"/>
      </w:pPr>
      <w:r>
        <w:t xml:space="preserve">Once finalized by the Office of Management and Budget, the rule will clarify that bump stocks fall within the definition of “machinegun” under federal law and thus </w:t>
      </w:r>
      <w:proofErr w:type="gramStart"/>
      <w:r>
        <w:t>are prohibited</w:t>
      </w:r>
      <w:proofErr w:type="gramEnd"/>
      <w:r>
        <w:t>.</w:t>
      </w:r>
    </w:p>
    <w:p w:rsidR="00365DC7" w:rsidRDefault="00365DC7" w:rsidP="00365DC7">
      <w:pPr>
        <w:shd w:val="clear" w:color="auto" w:fill="FFFFFF"/>
      </w:pPr>
      <w:r>
        <w:rPr>
          <w:color w:val="222222"/>
        </w:rPr>
        <w:t> </w:t>
      </w:r>
    </w:p>
    <w:p w:rsidR="00365DC7" w:rsidRDefault="00365DC7" w:rsidP="00365DC7">
      <w:pPr>
        <w:shd w:val="clear" w:color="auto" w:fill="FFFFFF"/>
      </w:pPr>
      <w:hyperlink r:id="rId7" w:tgtFrame="_blank" w:history="1">
        <w:r>
          <w:rPr>
            <w:rStyle w:val="Hyperlink"/>
            <w:color w:val="0563C1"/>
          </w:rPr>
          <w:t>Today’s news comes after Heller led a group of Senators in urging the Trump Administration</w:t>
        </w:r>
      </w:hyperlink>
      <w:r>
        <w:rPr>
          <w:color w:val="222222"/>
        </w:rPr>
        <w:t> to review the Obama Administration decision on bump stocks and issue its own interpretation.</w:t>
      </w:r>
    </w:p>
    <w:p w:rsidR="00365DC7" w:rsidRDefault="00365DC7" w:rsidP="00365DC7">
      <w:pPr>
        <w:shd w:val="clear" w:color="auto" w:fill="FFFFFF"/>
        <w:spacing w:after="240"/>
      </w:pPr>
      <w:r>
        <w:rPr>
          <w:color w:val="222222"/>
        </w:rPr>
        <w:br/>
      </w:r>
      <w:r>
        <w:rPr>
          <w:b/>
          <w:bCs/>
        </w:rPr>
        <w:t>Background: </w:t>
      </w:r>
    </w:p>
    <w:p w:rsidR="00365DC7" w:rsidRDefault="00365DC7" w:rsidP="00365DC7">
      <w:pPr>
        <w:shd w:val="clear" w:color="auto" w:fill="FFFFFF"/>
      </w:pPr>
      <w:r>
        <w:t>Following the October 1, 2017 shooting in Las Vegas, Sen. Heller spoke with President Trump about bump stocks and </w:t>
      </w:r>
      <w:hyperlink r:id="rId8" w:tgtFrame="_blank" w:history="1">
        <w:r>
          <w:rPr>
            <w:rStyle w:val="Hyperlink"/>
            <w:color w:val="0563C1"/>
          </w:rPr>
          <w:t>urged the Bureau of Alcohol, Tobacco, Firearms and Explosives (ATF) to swiftly review an Obama Administration decision</w:t>
        </w:r>
      </w:hyperlink>
      <w:r>
        <w:rPr>
          <w:color w:val="222222"/>
        </w:rPr>
        <w:t> </w:t>
      </w:r>
      <w:r>
        <w:t>that permitted the sale of bump stock devices and issue its own interpretation. Heller’s letter to the ATF is available</w:t>
      </w:r>
      <w:r>
        <w:rPr>
          <w:color w:val="222222"/>
        </w:rPr>
        <w:t> </w:t>
      </w:r>
      <w:hyperlink r:id="rId9" w:tgtFrame="_blank" w:history="1">
        <w:r>
          <w:rPr>
            <w:rStyle w:val="Hyperlink"/>
            <w:color w:val="0563C1"/>
          </w:rPr>
          <w:t>HERE</w:t>
        </w:r>
      </w:hyperlink>
      <w:r>
        <w:rPr>
          <w:color w:val="222222"/>
        </w:rPr>
        <w:t>.</w:t>
      </w:r>
    </w:p>
    <w:p w:rsidR="00365DC7" w:rsidRDefault="00365DC7" w:rsidP="00365DC7">
      <w:r>
        <w:t> </w:t>
      </w:r>
    </w:p>
    <w:p w:rsidR="00365DC7" w:rsidRDefault="00365DC7" w:rsidP="00365DC7">
      <w:pPr>
        <w:shd w:val="clear" w:color="auto" w:fill="FFFFFF"/>
        <w:jc w:val="center"/>
      </w:pPr>
      <w:r>
        <w:t>###</w:t>
      </w:r>
    </w:p>
    <w:p w:rsidR="00365DC7" w:rsidRDefault="00365DC7" w:rsidP="00365DC7">
      <w:pPr>
        <w:shd w:val="clear" w:color="auto" w:fill="FFFFFF"/>
        <w:jc w:val="center"/>
      </w:pPr>
      <w:r>
        <w:rPr>
          <w:noProof/>
          <w:color w:val="0000FF"/>
        </w:rPr>
        <w:lastRenderedPageBreak/>
        <w:drawing>
          <wp:inline distT="0" distB="0" distL="0" distR="0">
            <wp:extent cx="400050" cy="400050"/>
            <wp:effectExtent l="0" t="0" r="0" b="0"/>
            <wp:docPr id="3" name="Picture 3" descr="cid:image002.png@01D45744.75E76A8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744.75E76A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extent cx="400050" cy="400050"/>
            <wp:effectExtent l="0" t="0" r="0" b="0"/>
            <wp:docPr id="2" name="Picture 2" descr="cid:image003.png@01D45744.75E76A8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744.75E76A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extent cx="400050" cy="400050"/>
            <wp:effectExtent l="0" t="0" r="0" b="0"/>
            <wp:docPr id="1" name="Picture 1" descr="cid:image004.png@01D45744.75E76A8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744.75E76A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365DC7" w:rsidRDefault="00365DC7" w:rsidP="00365DC7">
      <w:r>
        <w:rPr>
          <w:rFonts w:ascii="Calibri" w:hAnsi="Calibri"/>
          <w:color w:val="1F497D"/>
          <w:sz w:val="22"/>
          <w:szCs w:val="22"/>
        </w:rPr>
        <w:t> </w:t>
      </w:r>
    </w:p>
    <w:p w:rsidR="00365DC7" w:rsidRDefault="00365DC7" w:rsidP="00365DC7"/>
    <w:p w:rsidR="00E80E31" w:rsidRDefault="00365DC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7"/>
    <w:rsid w:val="00365DC7"/>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A72A6-A5B5-4688-BF66-9EEE90B1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C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5938F763-173F-42D9-97F8-6BB6C985E039" TargetMode="External"/><Relationship Id="rId13" Type="http://schemas.openxmlformats.org/officeDocument/2006/relationships/hyperlink" Target="http://twitter.com/SenDeanHeller" TargetMode="External"/><Relationship Id="rId18" Type="http://schemas.openxmlformats.org/officeDocument/2006/relationships/image" Target="cid:image004.png@01D4576A.3BA07B7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5938F763-173F-42D9-97F8-6BB6C985E039" TargetMode="External"/><Relationship Id="rId12" Type="http://schemas.openxmlformats.org/officeDocument/2006/relationships/image" Target="cid:image002.png@01D4576A.3BA07B7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4576A.3BA07B70" TargetMode="External"/><Relationship Id="rId15" Type="http://schemas.openxmlformats.org/officeDocument/2006/relationships/image" Target="cid:image003.png@01D4576A.3BA07B7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_cache/files/95c39aa7-7793-4eb7-940e-210de958049c/Letter%2010062017.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Company>United States Senate</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2018-11-26T17:17:00Z</dcterms:created>
  <dcterms:modified xsi:type="dcterms:W3CDTF">2018-11-26T17:17:00Z</dcterms:modified>
</cp:coreProperties>
</file>