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44" w:rsidRDefault="000A2544" w:rsidP="000A25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510C.519D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10C.519DA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0A2544" w:rsidTr="000A2544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4" w:rsidRDefault="000A2544">
            <w:pPr>
              <w:spacing w:line="25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4" w:rsidRDefault="000A2544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7" w:history="1">
              <w:r>
                <w:rPr>
                  <w:rStyle w:val="Hyperlink"/>
                  <w:rFonts w:ascii="Times New Roman" w:hAnsi="Times New Roman"/>
                  <w:color w:val="0070C0"/>
                </w:rPr>
                <w:t>Megan Taylor</w:t>
              </w:r>
            </w:hyperlink>
          </w:p>
        </w:tc>
      </w:tr>
      <w:tr w:rsidR="000A2544" w:rsidTr="000A2544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4" w:rsidRDefault="000A2544">
            <w:pPr>
              <w:spacing w:line="25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4" w:rsidRDefault="000A2544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0A2544" w:rsidRDefault="000A2544" w:rsidP="000A2544">
      <w:r>
        <w:t> </w:t>
      </w:r>
    </w:p>
    <w:p w:rsidR="000A2544" w:rsidRDefault="000A2544" w:rsidP="000A2544">
      <w:pPr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Heller Announces $7.2 Million to the State of Nevada Health Division and $1.7 Million for Community Health Centers to Combat the Opioid Crisis</w:t>
      </w:r>
    </w:p>
    <w:bookmarkEnd w:id="0"/>
    <w:p w:rsidR="000A2544" w:rsidRDefault="000A2544" w:rsidP="000A2544">
      <w:pPr>
        <w:jc w:val="center"/>
      </w:pPr>
      <w:r>
        <w:rPr>
          <w:rFonts w:ascii="Times New Roman" w:hAnsi="Times New Roman"/>
          <w:i/>
          <w:iCs/>
          <w:sz w:val="32"/>
          <w:szCs w:val="32"/>
        </w:rPr>
        <w:t>Funding Follows U.S. Senate’s Passage of Seven of Heller’s Bills to Help Nevada Address the Opioid Epidemic</w:t>
      </w:r>
    </w:p>
    <w:p w:rsidR="000A2544" w:rsidRDefault="000A2544" w:rsidP="000A2544">
      <w:r>
        <w:rPr>
          <w:color w:val="1F497D"/>
        </w:rPr>
        <w:t> </w:t>
      </w:r>
    </w:p>
    <w:p w:rsidR="000A2544" w:rsidRDefault="000A2544" w:rsidP="000A2544">
      <w:r>
        <w:rPr>
          <w:rFonts w:ascii="Times New Roman" w:hAnsi="Times New Roman"/>
          <w:b/>
          <w:bCs/>
          <w:sz w:val="24"/>
          <w:szCs w:val="24"/>
        </w:rPr>
        <w:t>WASHINGTON</w:t>
      </w:r>
      <w:r>
        <w:rPr>
          <w:rFonts w:ascii="Times New Roman" w:hAnsi="Times New Roman"/>
          <w:sz w:val="24"/>
          <w:szCs w:val="24"/>
        </w:rPr>
        <w:t xml:space="preserve"> – U.S. Senator Dean Heller (R-NV) today announced that the U.S. Department of Health and Human Services (HHS)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award $7.2 million to the State of Nevada Health Division and a total of $1.7 million to community health centers to help combat the opioid crisis throughout the state. This funding </w:t>
      </w:r>
      <w:proofErr w:type="gramStart"/>
      <w:r>
        <w:rPr>
          <w:rFonts w:ascii="Times New Roman" w:hAnsi="Times New Roman"/>
          <w:sz w:val="24"/>
          <w:szCs w:val="24"/>
        </w:rPr>
        <w:t>will be awarded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 the Health Resources and Services Administration (HRSA) and will enable community health centers in Nevada to expand access to substance abuse and mental health services. </w:t>
      </w:r>
    </w:p>
    <w:p w:rsidR="000A2544" w:rsidRDefault="000A2544" w:rsidP="000A2544">
      <w:r>
        <w:rPr>
          <w:color w:val="1F497D"/>
        </w:rPr>
        <w:t> </w:t>
      </w:r>
    </w:p>
    <w:p w:rsidR="000A2544" w:rsidRDefault="000A2544" w:rsidP="000A2544"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According to estimates from the Centers for Disease Control and Prevention (CDC)</w:t>
        </w:r>
      </w:hyperlink>
      <w:r>
        <w:rPr>
          <w:rFonts w:ascii="Times New Roman" w:hAnsi="Times New Roman"/>
          <w:sz w:val="24"/>
          <w:szCs w:val="24"/>
        </w:rPr>
        <w:t>, 757 people died from drug overdoses in Nevada in a single year. From 2010 to 2016, 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85 percent of the opioid-related deaths in Nevada </w:t>
        </w:r>
        <w:proofErr w:type="gramStart"/>
        <w:r>
          <w:rPr>
            <w:rStyle w:val="Hyperlink"/>
            <w:rFonts w:ascii="Times New Roman" w:hAnsi="Times New Roman"/>
            <w:sz w:val="24"/>
            <w:szCs w:val="24"/>
          </w:rPr>
          <w:t>were deemed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 xml:space="preserve"> accidents</w:t>
        </w:r>
      </w:hyperlink>
      <w:r>
        <w:rPr>
          <w:rFonts w:ascii="Times New Roman" w:hAnsi="Times New Roman"/>
          <w:sz w:val="24"/>
          <w:szCs w:val="24"/>
        </w:rPr>
        <w:t>, and 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opioid-related emergency room encounters increased by more than 130 percent</w:t>
        </w:r>
      </w:hyperlink>
      <w:r>
        <w:rPr>
          <w:rFonts w:ascii="Times New Roman" w:hAnsi="Times New Roman"/>
          <w:sz w:val="24"/>
          <w:szCs w:val="24"/>
        </w:rPr>
        <w:t xml:space="preserve"> over a six-year period. </w:t>
      </w:r>
    </w:p>
    <w:p w:rsidR="000A2544" w:rsidRDefault="000A2544" w:rsidP="000A2544">
      <w:r>
        <w:rPr>
          <w:color w:val="1F497D"/>
        </w:rPr>
        <w:t> </w:t>
      </w:r>
    </w:p>
    <w:p w:rsidR="000A2544" w:rsidRDefault="000A2544" w:rsidP="000A2544">
      <w:pPr>
        <w:shd w:val="clear" w:color="auto" w:fill="FFFFFF"/>
        <w:spacing w:before="319" w:after="319"/>
        <w:contextualSpacing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The full breakdown of grants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can be found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below: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State of Nevada Health Division will receive $7,219,593.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Silver State Health Services will receive $285,000.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First Person Care Clinic will receive $285,000.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Community Health Alliance will receive $285,000.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Firstmed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Health and Wellness Center will receive $285,000.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Nevada Health Centers, Inc. will receive $285,000.</w:t>
      </w:r>
    </w:p>
    <w:p w:rsidR="000A2544" w:rsidRDefault="000A2544" w:rsidP="000A2544">
      <w:pPr>
        <w:numPr>
          <w:ilvl w:val="0"/>
          <w:numId w:val="1"/>
        </w:numPr>
        <w:shd w:val="clear" w:color="auto" w:fill="FFFFFF"/>
        <w:spacing w:before="319" w:after="319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The Northern Nevada HIV Outpatient Program, Education Services will receive $285,000.</w:t>
      </w:r>
    </w:p>
    <w:p w:rsidR="000A2544" w:rsidRDefault="000A2544" w:rsidP="000A2544">
      <w:r>
        <w:rPr>
          <w:rFonts w:ascii="Times New Roman" w:hAnsi="Times New Roman"/>
          <w:sz w:val="24"/>
          <w:szCs w:val="24"/>
        </w:rPr>
        <w:t xml:space="preserve">“The opioid epidemic has rocked Nevada communities throughout the state, and that is why I welcome HHS’s announcement that it will award $7.2 million to the State of Nevada Health Division and a total of $1.7 million to community health centers to help the state prevent opioid abuse and provide treatment to those who need it,” </w:t>
      </w:r>
      <w:r>
        <w:rPr>
          <w:rFonts w:ascii="Times New Roman" w:hAnsi="Times New Roman"/>
          <w:b/>
          <w:bCs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 xml:space="preserve">. “Opioid abuse and addiction have stolen the lives of far too many Nevadans, which is why I have been working to navigate into law seven of my proposals that will provide Nevada with the tools it needs to help addresses the opioid crisis. I was encouraged that the U.S. Senate passed the Opioid Crisis Response Act </w:t>
      </w:r>
      <w:r>
        <w:rPr>
          <w:rFonts w:ascii="Times New Roman" w:hAnsi="Times New Roman"/>
          <w:sz w:val="24"/>
          <w:szCs w:val="24"/>
        </w:rPr>
        <w:lastRenderedPageBreak/>
        <w:t>earlier this week, and I will continue to push Congress to take the steps necessary to address drug abuse and addiction.”</w:t>
      </w:r>
    </w:p>
    <w:p w:rsidR="000A2544" w:rsidRDefault="000A2544" w:rsidP="000A2544">
      <w:r>
        <w:rPr>
          <w:color w:val="1F497D"/>
        </w:rPr>
        <w:t> </w:t>
      </w:r>
    </w:p>
    <w:p w:rsidR="000A2544" w:rsidRDefault="000A2544" w:rsidP="000A2544"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Earlier this week, the U.S. Senate passed the Opioid Crisis Response Act, which included seven of </w:t>
        </w:r>
        <w:proofErr w:type="gramStart"/>
        <w:r>
          <w:rPr>
            <w:rStyle w:val="Hyperlink"/>
            <w:rFonts w:ascii="Times New Roman" w:hAnsi="Times New Roman"/>
            <w:sz w:val="24"/>
            <w:szCs w:val="24"/>
          </w:rPr>
          <w:t>Heller’s  proposals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 xml:space="preserve"> that will help mothers, children, and individuals who are struggling with addiction.</w:t>
        </w:r>
      </w:hyperlink>
      <w:r>
        <w:rPr>
          <w:rFonts w:ascii="Times New Roman" w:hAnsi="Times New Roman"/>
          <w:sz w:val="24"/>
          <w:szCs w:val="24"/>
        </w:rPr>
        <w:t xml:space="preserve"> For example, Heller helped author provisions that will make sure that treatment is available for pregnant women who have a substance abuse disorder, reduce the number of fraudulent and duplicative prescriptions, and increase seniors’ access to information about opioid use and pain management. Additionally, Heller’s bipartisan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Caring Recovery for Infants and Babies (CRIB) Act</w:t>
        </w:r>
      </w:hyperlink>
      <w:r>
        <w:rPr>
          <w:rFonts w:ascii="Times New Roman" w:hAnsi="Times New Roman"/>
          <w:sz w:val="24"/>
          <w:szCs w:val="24"/>
        </w:rPr>
        <w:t xml:space="preserve"> was included in this package and it will allow Medicaid to cover specialized withdrawal care for infants suffering from neonatal abstinence syndrome (NAS). </w:t>
      </w:r>
    </w:p>
    <w:p w:rsidR="000A2544" w:rsidRDefault="000A2544" w:rsidP="000A2544">
      <w:pPr>
        <w:shd w:val="clear" w:color="auto" w:fill="FFFFFF"/>
        <w:spacing w:before="319" w:after="319"/>
      </w:pPr>
      <w:r>
        <w:rPr>
          <w:rFonts w:ascii="Times New Roman" w:hAnsi="Times New Roman"/>
          <w:b/>
          <w:bCs/>
          <w:sz w:val="24"/>
          <w:szCs w:val="24"/>
          <w:u w:val="single"/>
        </w:rPr>
        <w:t>Below is a full list of legislation included in the Opioid Response Act that Heller either authored or co-authored:</w:t>
      </w:r>
    </w:p>
    <w:p w:rsidR="000A2544" w:rsidRDefault="000A2544" w:rsidP="000A2544">
      <w:pPr>
        <w:numPr>
          <w:ilvl w:val="0"/>
          <w:numId w:val="2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S.2909, Assessing Barriers to Opioid Use Disorder Treatment Act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(Heller/Bennet).</w:t>
      </w:r>
      <w:r>
        <w:rPr>
          <w:rFonts w:ascii="Times New Roman" w:hAnsi="Times New Roman"/>
          <w:sz w:val="24"/>
          <w:szCs w:val="24"/>
        </w:rPr>
        <w:t xml:space="preserve"> This would require the Government Accountability Office (GAO) to identify barriers to </w:t>
      </w:r>
      <w:proofErr w:type="gramStart"/>
      <w:r>
        <w:rPr>
          <w:rFonts w:ascii="Times New Roman" w:hAnsi="Times New Roman"/>
          <w:sz w:val="24"/>
          <w:szCs w:val="24"/>
        </w:rPr>
        <w:t>doctors’</w:t>
      </w:r>
      <w:proofErr w:type="gramEnd"/>
      <w:r>
        <w:rPr>
          <w:rFonts w:ascii="Times New Roman" w:hAnsi="Times New Roman"/>
          <w:sz w:val="24"/>
          <w:szCs w:val="24"/>
        </w:rPr>
        <w:t xml:space="preserve"> and pharmacists’ provision of medication-assisted treatment (MAT) in Medicaid. This bill would help support states’ removing barriers so doctors and pharmacists can use the least burdensome MAT distribution methods.</w:t>
      </w:r>
    </w:p>
    <w:p w:rsidR="000A2544" w:rsidRDefault="000A2544" w:rsidP="000A2544">
      <w:pPr>
        <w:numPr>
          <w:ilvl w:val="0"/>
          <w:numId w:val="3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S.2911, Enhancing Patient Access to Non-Opioid Treatment Options </w:t>
      </w:r>
      <w:r>
        <w:rPr>
          <w:rFonts w:ascii="Times New Roman" w:hAnsi="Times New Roman"/>
          <w:i/>
          <w:iCs/>
          <w:sz w:val="24"/>
          <w:szCs w:val="24"/>
        </w:rPr>
        <w:t>(Heller/Casey).</w:t>
      </w:r>
      <w:r>
        <w:rPr>
          <w:rFonts w:ascii="Times New Roman" w:hAnsi="Times New Roman"/>
          <w:sz w:val="24"/>
          <w:szCs w:val="24"/>
        </w:rPr>
        <w:t> This legislation would clarify states’ legal authority to pursue non-opioid related prescribing. </w:t>
      </w:r>
    </w:p>
    <w:p w:rsidR="000A2544" w:rsidRDefault="000A2544" w:rsidP="000A2544">
      <w:pPr>
        <w:numPr>
          <w:ilvl w:val="0"/>
          <w:numId w:val="4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S.2921, Securing Flexibility to Treat Substance Use Disorders Act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(Heller/Menendez).</w:t>
      </w:r>
      <w:r>
        <w:rPr>
          <w:rFonts w:ascii="Times New Roman" w:hAnsi="Times New Roman"/>
          <w:sz w:val="24"/>
          <w:szCs w:val="24"/>
        </w:rPr>
        <w:t> This legislation would codify the regulations permitting managed care plans to cover treatment in an institution for mental disease (IMD) for a certain number of days in a month in lieu of other types of services. </w:t>
      </w:r>
    </w:p>
    <w:p w:rsidR="000A2544" w:rsidRDefault="000A2544" w:rsidP="000A2544">
      <w:pPr>
        <w:numPr>
          <w:ilvl w:val="0"/>
          <w:numId w:val="5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S.2707, Informing Seniors about Opioids Act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(Nelson/Heller). </w:t>
      </w:r>
      <w:r>
        <w:rPr>
          <w:rFonts w:ascii="Times New Roman" w:hAnsi="Times New Roman"/>
          <w:sz w:val="24"/>
          <w:szCs w:val="24"/>
        </w:rPr>
        <w:t>This legislation would update the “Medicare and You” handbook to include information about opioid use, pain management, and alternative pain management treatments.</w:t>
      </w:r>
    </w:p>
    <w:p w:rsidR="000A2544" w:rsidRDefault="000A2544" w:rsidP="000A2544">
      <w:pPr>
        <w:numPr>
          <w:ilvl w:val="0"/>
          <w:numId w:val="6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S.2460, Every Prescription Conveyed Securely Act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(Bennet/Heller/Warren/Toomey).</w:t>
      </w:r>
      <w:r>
        <w:rPr>
          <w:rFonts w:ascii="Times New Roman" w:hAnsi="Times New Roman"/>
          <w:sz w:val="24"/>
          <w:szCs w:val="24"/>
        </w:rPr>
        <w:t> This legislation would direct health care providers to use electronic prescribing for controlled substances for Medicare Part D transactions.  Electronic prescriptions would generate real-time information on opioid use and streamline the prescription process for both providers and their patients.</w:t>
      </w:r>
    </w:p>
    <w:p w:rsidR="000A2544" w:rsidRDefault="000A2544" w:rsidP="000A2544">
      <w:pPr>
        <w:numPr>
          <w:ilvl w:val="0"/>
          <w:numId w:val="7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S.2899, Caring Recovery for Infants and Babies Act </w:t>
      </w:r>
      <w:r>
        <w:rPr>
          <w:rFonts w:ascii="Times New Roman" w:hAnsi="Times New Roman"/>
          <w:i/>
          <w:iCs/>
          <w:sz w:val="24"/>
          <w:szCs w:val="24"/>
        </w:rPr>
        <w:t>(Brown/Portman/Capito/King/Manchin/Heller/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Casey/Whitehouse</w:t>
      </w:r>
      <w:r>
        <w:rPr>
          <w:rFonts w:ascii="Times New Roman" w:hAnsi="Times New Roman"/>
          <w:b/>
          <w:bCs/>
          <w:sz w:val="24"/>
          <w:szCs w:val="24"/>
        </w:rPr>
        <w:t>). </w:t>
      </w:r>
      <w:r>
        <w:rPr>
          <w:rFonts w:ascii="Times New Roman" w:hAnsi="Times New Roman"/>
          <w:sz w:val="24"/>
          <w:szCs w:val="24"/>
        </w:rPr>
        <w:t>This legislation would recognize residential pediatric care centers within Medicaid to treat babies with neonatal abstinence syndrome (NAS).</w:t>
      </w:r>
    </w:p>
    <w:p w:rsidR="000A2544" w:rsidRDefault="000A2544" w:rsidP="000A2544">
      <w:pPr>
        <w:numPr>
          <w:ilvl w:val="0"/>
          <w:numId w:val="8"/>
        </w:numPr>
        <w:shd w:val="clear" w:color="auto" w:fill="FFFFFF"/>
        <w:ind w:left="375"/>
      </w:pPr>
      <w:r>
        <w:rPr>
          <w:rFonts w:ascii="Times New Roman" w:hAnsi="Times New Roman"/>
          <w:b/>
          <w:bCs/>
          <w:sz w:val="24"/>
          <w:szCs w:val="24"/>
        </w:rPr>
        <w:t>S.2922, Help for Moms and Babies Act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(Stabenow/Heller). </w:t>
      </w:r>
      <w:r>
        <w:rPr>
          <w:rFonts w:ascii="Times New Roman" w:hAnsi="Times New Roman"/>
          <w:sz w:val="24"/>
          <w:szCs w:val="24"/>
        </w:rPr>
        <w:t xml:space="preserve">This legislation would provide protection for pregnant women </w:t>
      </w:r>
      <w:proofErr w:type="gramStart"/>
      <w:r>
        <w:rPr>
          <w:rFonts w:ascii="Times New Roman" w:hAnsi="Times New Roman"/>
          <w:sz w:val="24"/>
          <w:szCs w:val="24"/>
        </w:rPr>
        <w:t>who have a substance abuse disorder and are seeking treatment within an IMD</w:t>
      </w:r>
      <w:proofErr w:type="gramEnd"/>
      <w:r>
        <w:rPr>
          <w:rFonts w:ascii="Times New Roman" w:hAnsi="Times New Roman"/>
          <w:sz w:val="24"/>
          <w:szCs w:val="24"/>
        </w:rPr>
        <w:t>.  This bill would continue providing pregnant women seeking treatment with prenatal and postpartum services for 60 days under Medicaid.</w:t>
      </w:r>
    </w:p>
    <w:p w:rsidR="000A2544" w:rsidRDefault="000A2544" w:rsidP="000A2544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A2544" w:rsidRDefault="000A2544" w:rsidP="000A2544">
      <w:pPr>
        <w:shd w:val="clear" w:color="auto" w:fill="FFFFFF"/>
        <w:jc w:val="center"/>
      </w:pPr>
      <w:r>
        <w:t>###</w:t>
      </w:r>
    </w:p>
    <w:p w:rsidR="000A2544" w:rsidRDefault="000A2544" w:rsidP="000A2544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lastRenderedPageBreak/>
        <w:drawing>
          <wp:inline distT="0" distB="0" distL="0" distR="0">
            <wp:extent cx="409575" cy="409575"/>
            <wp:effectExtent l="0" t="0" r="9525" b="9525"/>
            <wp:docPr id="3" name="Picture 3" descr="cid:image002.png@01D4510C.519DA3D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510C.519DA3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510C.519DA3D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10C.519DA3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510C.519DA3D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510C.519DA3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44" w:rsidRDefault="000A2544" w:rsidP="000A2544">
      <w:r>
        <w:t> </w:t>
      </w:r>
    </w:p>
    <w:p w:rsidR="000A2544" w:rsidRDefault="000A2544" w:rsidP="000A2544">
      <w:r>
        <w:t> </w:t>
      </w:r>
    </w:p>
    <w:p w:rsidR="000A2544" w:rsidRDefault="000A2544" w:rsidP="000A2544"/>
    <w:p w:rsidR="00E80E31" w:rsidRDefault="000A2544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55A"/>
    <w:multiLevelType w:val="multilevel"/>
    <w:tmpl w:val="905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93D06"/>
    <w:multiLevelType w:val="multilevel"/>
    <w:tmpl w:val="8AF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C5537"/>
    <w:multiLevelType w:val="multilevel"/>
    <w:tmpl w:val="EC6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A533A"/>
    <w:multiLevelType w:val="multilevel"/>
    <w:tmpl w:val="2B3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84C1C"/>
    <w:multiLevelType w:val="multilevel"/>
    <w:tmpl w:val="0AC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F30ED"/>
    <w:multiLevelType w:val="multilevel"/>
    <w:tmpl w:val="7EA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E7EC9"/>
    <w:multiLevelType w:val="hybridMultilevel"/>
    <w:tmpl w:val="910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2A"/>
    <w:multiLevelType w:val="multilevel"/>
    <w:tmpl w:val="D63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4"/>
    <w:rsid w:val="000A2544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D835-2CD6-4F75-8FCE-11C1BB0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4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5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nvss/vsrr/drug-overdose-data.htm?utm_source=newsletter&amp;utm_medium=email&amp;utm_campaign=newsletter_axiosvitals&amp;stream=top-stories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3.png@01D45124.27EAD18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4.png@01D45124.27EAD180" TargetMode="External"/><Relationship Id="rId7" Type="http://schemas.openxmlformats.org/officeDocument/2006/relationships/hyperlink" Target="mailto:Megan_Taylor@heller.senate.gov" TargetMode="External"/><Relationship Id="rId12" Type="http://schemas.openxmlformats.org/officeDocument/2006/relationships/hyperlink" Target="https://www.heller.senate.gov/public/index.cfm/pressreleases?ID=19CC9A4D-3CA2-4395-AECA-B6BBA5F800E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45124.27EAD180" TargetMode="External"/><Relationship Id="rId11" Type="http://schemas.openxmlformats.org/officeDocument/2006/relationships/hyperlink" Target="https://www.heller.senate.gov/public/index.cfm/pressreleases?ID=E121E784-B9FD-4F74-B141-1C053B82D2C4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2.png@01D45124.27EAD1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pbh.nv.gov/uploadedFiles/dpbhnvgov/content/Resources/opioids/Opioid%20Infographic.pdf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bh.nv.gov/uploadedFiles/dpbhnvgov/content/Resources/opioids/Opioid%20Infographic.pdf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Company>United States Senate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2018-11-26T17:04:00Z</dcterms:created>
  <dcterms:modified xsi:type="dcterms:W3CDTF">2018-11-26T17:05:00Z</dcterms:modified>
</cp:coreProperties>
</file>