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66D1" w:rsidRDefault="009166D1" w:rsidP="009166D1">
      <w:pPr>
        <w:jc w:val="center"/>
        <w:rPr>
          <w:color w:val="1F497D"/>
        </w:rPr>
      </w:pPr>
      <w:r>
        <w:rPr>
          <w:noProof/>
          <w:color w:val="1F497D"/>
        </w:rPr>
        <w:drawing>
          <wp:inline distT="0" distB="0" distL="0" distR="0">
            <wp:extent cx="5943600" cy="1257300"/>
            <wp:effectExtent l="0" t="0" r="0" b="0"/>
            <wp:docPr id="4" name="Picture 4" descr="cid:image001.png@01D454FA.27751A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454FA.27751A1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943600" cy="1257300"/>
                    </a:xfrm>
                    <a:prstGeom prst="rect">
                      <a:avLst/>
                    </a:prstGeom>
                    <a:noFill/>
                    <a:ln>
                      <a:noFill/>
                    </a:ln>
                  </pic:spPr>
                </pic:pic>
              </a:graphicData>
            </a:graphic>
          </wp:inline>
        </w:drawing>
      </w:r>
    </w:p>
    <w:tbl>
      <w:tblPr>
        <w:tblW w:w="0" w:type="auto"/>
        <w:jc w:val="center"/>
        <w:tblCellMar>
          <w:left w:w="0" w:type="dxa"/>
          <w:right w:w="0" w:type="dxa"/>
        </w:tblCellMar>
        <w:tblLook w:val="04A0" w:firstRow="1" w:lastRow="0" w:firstColumn="1" w:lastColumn="0" w:noHBand="0" w:noVBand="1"/>
      </w:tblPr>
      <w:tblGrid>
        <w:gridCol w:w="5181"/>
        <w:gridCol w:w="4179"/>
      </w:tblGrid>
      <w:tr w:rsidR="009166D1" w:rsidTr="009166D1">
        <w:trPr>
          <w:trHeight w:val="270"/>
          <w:jc w:val="center"/>
        </w:trPr>
        <w:tc>
          <w:tcPr>
            <w:tcW w:w="5181" w:type="dxa"/>
            <w:tcMar>
              <w:top w:w="0" w:type="dxa"/>
              <w:left w:w="108" w:type="dxa"/>
              <w:bottom w:w="0" w:type="dxa"/>
              <w:right w:w="108" w:type="dxa"/>
            </w:tcMar>
            <w:hideMark/>
          </w:tcPr>
          <w:p w:rsidR="009166D1" w:rsidRDefault="009166D1">
            <w:r>
              <w:rPr>
                <w:rFonts w:ascii="Times New Roman" w:hAnsi="Times New Roman"/>
                <w:b/>
                <w:bCs/>
              </w:rPr>
              <w:t>For Immediate Release:</w:t>
            </w:r>
          </w:p>
        </w:tc>
        <w:tc>
          <w:tcPr>
            <w:tcW w:w="4179" w:type="dxa"/>
            <w:tcMar>
              <w:top w:w="0" w:type="dxa"/>
              <w:left w:w="108" w:type="dxa"/>
              <w:bottom w:w="0" w:type="dxa"/>
              <w:right w:w="108" w:type="dxa"/>
            </w:tcMar>
            <w:hideMark/>
          </w:tcPr>
          <w:p w:rsidR="009166D1" w:rsidRDefault="009166D1">
            <w:pPr>
              <w:jc w:val="right"/>
            </w:pPr>
            <w:r>
              <w:rPr>
                <w:rFonts w:ascii="Times New Roman" w:hAnsi="Times New Roman"/>
                <w:b/>
                <w:bCs/>
              </w:rPr>
              <w:t>Contact: </w:t>
            </w:r>
            <w:hyperlink r:id="rId7" w:history="1">
              <w:r>
                <w:rPr>
                  <w:rStyle w:val="Hyperlink"/>
                  <w:color w:val="0070C0"/>
                </w:rPr>
                <w:t>Megan Taylor</w:t>
              </w:r>
            </w:hyperlink>
          </w:p>
        </w:tc>
      </w:tr>
      <w:tr w:rsidR="009166D1" w:rsidTr="009166D1">
        <w:trPr>
          <w:trHeight w:val="360"/>
          <w:jc w:val="center"/>
        </w:trPr>
        <w:tc>
          <w:tcPr>
            <w:tcW w:w="5181" w:type="dxa"/>
            <w:tcMar>
              <w:top w:w="0" w:type="dxa"/>
              <w:left w:w="108" w:type="dxa"/>
              <w:bottom w:w="0" w:type="dxa"/>
              <w:right w:w="108" w:type="dxa"/>
            </w:tcMar>
            <w:hideMark/>
          </w:tcPr>
          <w:p w:rsidR="009166D1" w:rsidRDefault="009166D1">
            <w:r>
              <w:rPr>
                <w:rFonts w:ascii="Times New Roman" w:hAnsi="Times New Roman"/>
              </w:rPr>
              <w:t>September 26, 2018</w:t>
            </w:r>
          </w:p>
        </w:tc>
        <w:tc>
          <w:tcPr>
            <w:tcW w:w="4179" w:type="dxa"/>
            <w:tcMar>
              <w:top w:w="0" w:type="dxa"/>
              <w:left w:w="108" w:type="dxa"/>
              <w:bottom w:w="0" w:type="dxa"/>
              <w:right w:w="108" w:type="dxa"/>
            </w:tcMar>
            <w:hideMark/>
          </w:tcPr>
          <w:p w:rsidR="009166D1" w:rsidRDefault="009166D1">
            <w:pPr>
              <w:jc w:val="right"/>
            </w:pPr>
            <w:r>
              <w:rPr>
                <w:rFonts w:ascii="Times New Roman" w:hAnsi="Times New Roman"/>
              </w:rPr>
              <w:t>202-224-6244</w:t>
            </w:r>
          </w:p>
        </w:tc>
      </w:tr>
    </w:tbl>
    <w:p w:rsidR="009166D1" w:rsidRDefault="009166D1" w:rsidP="009166D1">
      <w:pPr>
        <w:jc w:val="center"/>
        <w:rPr>
          <w:rFonts w:ascii="Times New Roman" w:hAnsi="Times New Roman"/>
          <w:b/>
          <w:bCs/>
          <w:sz w:val="32"/>
          <w:szCs w:val="32"/>
          <w:shd w:val="clear" w:color="auto" w:fill="FFFFFF"/>
        </w:rPr>
      </w:pPr>
      <w:bookmarkStart w:id="0" w:name="_GoBack"/>
      <w:r>
        <w:rPr>
          <w:rFonts w:ascii="Times New Roman" w:hAnsi="Times New Roman"/>
          <w:b/>
          <w:bCs/>
          <w:sz w:val="32"/>
          <w:szCs w:val="32"/>
          <w:shd w:val="clear" w:color="auto" w:fill="FFFFFF"/>
        </w:rPr>
        <w:t xml:space="preserve">Heller Announces Funding to Help </w:t>
      </w:r>
      <w:proofErr w:type="gramStart"/>
      <w:r>
        <w:rPr>
          <w:rFonts w:ascii="Times New Roman" w:hAnsi="Times New Roman"/>
          <w:b/>
          <w:bCs/>
          <w:sz w:val="32"/>
          <w:szCs w:val="32"/>
        </w:rPr>
        <w:t>The</w:t>
      </w:r>
      <w:proofErr w:type="gramEnd"/>
      <w:r>
        <w:rPr>
          <w:rFonts w:ascii="Times New Roman" w:hAnsi="Times New Roman"/>
          <w:b/>
          <w:bCs/>
          <w:sz w:val="32"/>
          <w:szCs w:val="32"/>
        </w:rPr>
        <w:t xml:space="preserve"> Reno-Sparks Indian Colony</w:t>
      </w:r>
      <w:r>
        <w:rPr>
          <w:rFonts w:ascii="Times New Roman" w:hAnsi="Times New Roman"/>
          <w:b/>
          <w:bCs/>
          <w:sz w:val="32"/>
          <w:szCs w:val="32"/>
          <w:shd w:val="clear" w:color="auto" w:fill="FFFFFF"/>
        </w:rPr>
        <w:t xml:space="preserve"> and the Washoe Tribe Address the Opioid Crisis</w:t>
      </w:r>
    </w:p>
    <w:bookmarkEnd w:id="0"/>
    <w:p w:rsidR="009166D1" w:rsidRDefault="009166D1" w:rsidP="009166D1">
      <w:pPr>
        <w:rPr>
          <w:rFonts w:ascii="Times New Roman" w:hAnsi="Times New Roman"/>
          <w:b/>
          <w:bCs/>
          <w:sz w:val="32"/>
          <w:szCs w:val="32"/>
          <w:shd w:val="clear" w:color="auto" w:fill="FFFFFF"/>
        </w:rPr>
      </w:pPr>
    </w:p>
    <w:p w:rsidR="009166D1" w:rsidRDefault="009166D1" w:rsidP="009166D1">
      <w:pPr>
        <w:rPr>
          <w:rFonts w:ascii="arial sans-serif" w:hAnsi="arial sans-serif"/>
        </w:rPr>
      </w:pPr>
      <w:r>
        <w:rPr>
          <w:rFonts w:ascii="Times New Roman" w:hAnsi="Times New Roman"/>
          <w:b/>
          <w:bCs/>
          <w:sz w:val="24"/>
          <w:szCs w:val="24"/>
          <w:shd w:val="clear" w:color="auto" w:fill="FFFFFF"/>
        </w:rPr>
        <w:t>WASHINGTON</w:t>
      </w:r>
      <w:r>
        <w:rPr>
          <w:rFonts w:ascii="Times New Roman" w:hAnsi="Times New Roman"/>
          <w:sz w:val="24"/>
          <w:szCs w:val="24"/>
          <w:shd w:val="clear" w:color="auto" w:fill="FFFFFF"/>
        </w:rPr>
        <w:t> – U.S. Senator Dean Heller (R-NV) has announced that the U.S. Department of Health and Human Services (HHS) will award two of Nevada’s tribal communities a total of $379,686 to address the opioid crisis and provide mental health and substance abuse services. Specifically, t</w:t>
      </w:r>
      <w:r>
        <w:rPr>
          <w:rFonts w:ascii="Times New Roman" w:hAnsi="Times New Roman"/>
          <w:sz w:val="24"/>
          <w:szCs w:val="24"/>
        </w:rPr>
        <w:t xml:space="preserve">he Reno-Sparks Indian Colony will receive </w:t>
      </w:r>
      <w:r>
        <w:rPr>
          <w:rFonts w:ascii="arial sans-serif" w:hAnsi="arial sans-serif"/>
        </w:rPr>
        <w:t>$165,896, and the Washoe Tribe of Nevada and California will receive $213,790.</w:t>
      </w:r>
    </w:p>
    <w:p w:rsidR="009166D1" w:rsidRDefault="009166D1" w:rsidP="009166D1">
      <w:pPr>
        <w:rPr>
          <w:shd w:val="clear" w:color="auto" w:fill="FFFFFF"/>
        </w:rPr>
      </w:pPr>
    </w:p>
    <w:p w:rsidR="009166D1" w:rsidRDefault="009166D1" w:rsidP="009166D1">
      <w:pPr>
        <w:rPr>
          <w:rFonts w:ascii="Times New Roman" w:hAnsi="Times New Roman"/>
          <w:sz w:val="24"/>
          <w:szCs w:val="24"/>
        </w:rPr>
      </w:pPr>
      <w:r>
        <w:rPr>
          <w:rFonts w:ascii="Times New Roman" w:hAnsi="Times New Roman"/>
          <w:sz w:val="24"/>
          <w:szCs w:val="24"/>
        </w:rPr>
        <w:t xml:space="preserve">“I am encouraged that nearly $400,000 has been awarded to tribal communities in Nevada to strengthen efforts to combat the opioid epidemic,” </w:t>
      </w:r>
      <w:r>
        <w:rPr>
          <w:rFonts w:ascii="Times New Roman" w:hAnsi="Times New Roman"/>
          <w:b/>
          <w:bCs/>
          <w:sz w:val="24"/>
          <w:szCs w:val="24"/>
        </w:rPr>
        <w:t>said Heller.</w:t>
      </w:r>
      <w:r>
        <w:rPr>
          <w:rFonts w:ascii="Times New Roman" w:hAnsi="Times New Roman"/>
          <w:sz w:val="24"/>
          <w:szCs w:val="24"/>
        </w:rPr>
        <w:t xml:space="preserve"> “Our tribal and rural communities are disproportionally impacted by drug overdoses, and that is why it is important that these communities are prepared to provide the proper services to individuals facing addiction.”</w:t>
      </w:r>
    </w:p>
    <w:p w:rsidR="009166D1" w:rsidRDefault="009166D1" w:rsidP="009166D1">
      <w:pPr>
        <w:rPr>
          <w:rFonts w:ascii="Times New Roman" w:hAnsi="Times New Roman"/>
          <w:sz w:val="24"/>
          <w:szCs w:val="24"/>
        </w:rPr>
      </w:pPr>
    </w:p>
    <w:p w:rsidR="009166D1" w:rsidRDefault="009166D1" w:rsidP="009166D1">
      <w:pPr>
        <w:rPr>
          <w:rFonts w:ascii="Times New Roman" w:hAnsi="Times New Roman"/>
          <w:sz w:val="24"/>
          <w:szCs w:val="24"/>
        </w:rPr>
      </w:pPr>
      <w:r>
        <w:rPr>
          <w:rFonts w:ascii="Times New Roman" w:hAnsi="Times New Roman"/>
          <w:sz w:val="24"/>
          <w:szCs w:val="24"/>
        </w:rPr>
        <w:t xml:space="preserve">This month, </w:t>
      </w:r>
      <w:hyperlink r:id="rId8" w:history="1">
        <w:r>
          <w:rPr>
            <w:rStyle w:val="Hyperlink"/>
            <w:rFonts w:ascii="Times New Roman" w:hAnsi="Times New Roman"/>
            <w:sz w:val="24"/>
            <w:szCs w:val="24"/>
          </w:rPr>
          <w:t>the U.S. Senate passed the Opioid Crisis Response Act (H.R.6), which included seven of Heller’s proposals that will help individuals who are struggling with addiction</w:t>
        </w:r>
      </w:hyperlink>
      <w:r>
        <w:rPr>
          <w:rFonts w:ascii="Times New Roman" w:hAnsi="Times New Roman"/>
          <w:sz w:val="24"/>
          <w:szCs w:val="24"/>
        </w:rPr>
        <w:t xml:space="preserve">. For example, Heller helped author provisions that will make sure that treatment is available for pregnant women who have a substance abuse disorder, reduce the number of fraudulent and duplicative prescriptions, and increase seniors’ access to information about opioid use and pain management. </w:t>
      </w:r>
      <w:proofErr w:type="gramStart"/>
      <w:r>
        <w:rPr>
          <w:rFonts w:ascii="Times New Roman" w:hAnsi="Times New Roman"/>
          <w:sz w:val="24"/>
          <w:szCs w:val="24"/>
        </w:rPr>
        <w:t>Heller’s bipartisan </w:t>
      </w:r>
      <w:hyperlink r:id="rId9" w:history="1">
        <w:r>
          <w:rPr>
            <w:rStyle w:val="Hyperlink"/>
            <w:rFonts w:ascii="Times New Roman" w:hAnsi="Times New Roman"/>
            <w:sz w:val="24"/>
            <w:szCs w:val="24"/>
          </w:rPr>
          <w:t>Caring Recovery for Infants and Babies (CRIB) Act </w:t>
        </w:r>
      </w:hyperlink>
      <w:r>
        <w:rPr>
          <w:rFonts w:ascii="Times New Roman" w:hAnsi="Times New Roman"/>
          <w:sz w:val="24"/>
          <w:szCs w:val="24"/>
        </w:rPr>
        <w:t>was also included in this package and will allow Medicaid to cover specialized withdrawal care for infants suffering from neonatal abstinence syndrome (NAS).</w:t>
      </w:r>
      <w:proofErr w:type="gramEnd"/>
    </w:p>
    <w:p w:rsidR="009166D1" w:rsidRDefault="009166D1" w:rsidP="009166D1">
      <w:pPr>
        <w:rPr>
          <w:rFonts w:ascii="Times New Roman" w:hAnsi="Times New Roman"/>
          <w:sz w:val="24"/>
          <w:szCs w:val="24"/>
        </w:rPr>
      </w:pPr>
    </w:p>
    <w:p w:rsidR="009166D1" w:rsidRDefault="009166D1" w:rsidP="009166D1">
      <w:pPr>
        <w:rPr>
          <w:rFonts w:ascii="Times New Roman" w:hAnsi="Times New Roman"/>
          <w:b/>
          <w:bCs/>
          <w:sz w:val="24"/>
          <w:szCs w:val="24"/>
          <w:u w:val="single"/>
        </w:rPr>
      </w:pPr>
      <w:r>
        <w:rPr>
          <w:rFonts w:ascii="Times New Roman" w:hAnsi="Times New Roman"/>
          <w:b/>
          <w:bCs/>
          <w:sz w:val="24"/>
          <w:szCs w:val="24"/>
          <w:u w:val="single"/>
        </w:rPr>
        <w:t>Below is a full list of legislation included in the Opioid Response Act that Heller either authored or co-authored:</w:t>
      </w:r>
    </w:p>
    <w:p w:rsidR="009166D1" w:rsidRDefault="009166D1" w:rsidP="009166D1">
      <w:pPr>
        <w:rPr>
          <w:rFonts w:ascii="Times New Roman" w:hAnsi="Times New Roman"/>
          <w:sz w:val="24"/>
          <w:szCs w:val="24"/>
        </w:rPr>
      </w:pPr>
    </w:p>
    <w:p w:rsidR="009166D1" w:rsidRDefault="009166D1" w:rsidP="009166D1">
      <w:pPr>
        <w:pStyle w:val="ListParagraph"/>
        <w:numPr>
          <w:ilvl w:val="0"/>
          <w:numId w:val="1"/>
        </w:numPr>
        <w:rPr>
          <w:rFonts w:ascii="Times New Roman" w:hAnsi="Times New Roman"/>
          <w:sz w:val="24"/>
          <w:szCs w:val="24"/>
        </w:rPr>
      </w:pPr>
      <w:r>
        <w:rPr>
          <w:rFonts w:ascii="Times New Roman" w:hAnsi="Times New Roman"/>
          <w:b/>
          <w:bCs/>
          <w:sz w:val="24"/>
          <w:szCs w:val="24"/>
        </w:rPr>
        <w:t>S.2909, Assessing Barriers to Opioid Use Disorder Treatment Act</w:t>
      </w:r>
      <w:r>
        <w:rPr>
          <w:rFonts w:ascii="Times New Roman" w:hAnsi="Times New Roman"/>
          <w:sz w:val="24"/>
          <w:szCs w:val="24"/>
        </w:rPr>
        <w:t> </w:t>
      </w:r>
      <w:r>
        <w:rPr>
          <w:rFonts w:ascii="Times New Roman" w:hAnsi="Times New Roman"/>
          <w:i/>
          <w:iCs/>
          <w:sz w:val="24"/>
          <w:szCs w:val="24"/>
        </w:rPr>
        <w:t>(Heller/Bennet).</w:t>
      </w:r>
      <w:r>
        <w:rPr>
          <w:rFonts w:ascii="Times New Roman" w:hAnsi="Times New Roman"/>
          <w:sz w:val="24"/>
          <w:szCs w:val="24"/>
        </w:rPr>
        <w:t xml:space="preserve"> This would require the Government Accountability Office (GAO) to identify barriers to </w:t>
      </w:r>
      <w:proofErr w:type="gramStart"/>
      <w:r>
        <w:rPr>
          <w:rFonts w:ascii="Times New Roman" w:hAnsi="Times New Roman"/>
          <w:sz w:val="24"/>
          <w:szCs w:val="24"/>
        </w:rPr>
        <w:t>doctors’</w:t>
      </w:r>
      <w:proofErr w:type="gramEnd"/>
      <w:r>
        <w:rPr>
          <w:rFonts w:ascii="Times New Roman" w:hAnsi="Times New Roman"/>
          <w:sz w:val="24"/>
          <w:szCs w:val="24"/>
        </w:rPr>
        <w:t xml:space="preserve"> and pharmacists’ provision of medication-assisted treatment (MAT) in Medicaid. This bill would help support states’ removing barriers so doctors and pharmacists can use the least burdensome MAT distribution methods.</w:t>
      </w:r>
    </w:p>
    <w:p w:rsidR="009166D1" w:rsidRDefault="009166D1" w:rsidP="009166D1">
      <w:pPr>
        <w:pStyle w:val="ListParagraph"/>
        <w:numPr>
          <w:ilvl w:val="0"/>
          <w:numId w:val="1"/>
        </w:numPr>
        <w:rPr>
          <w:rFonts w:ascii="Times New Roman" w:hAnsi="Times New Roman"/>
          <w:sz w:val="24"/>
          <w:szCs w:val="24"/>
        </w:rPr>
      </w:pPr>
      <w:r>
        <w:rPr>
          <w:rFonts w:ascii="Times New Roman" w:hAnsi="Times New Roman"/>
          <w:sz w:val="24"/>
          <w:szCs w:val="24"/>
        </w:rPr>
        <w:t> </w:t>
      </w:r>
      <w:r>
        <w:rPr>
          <w:rFonts w:ascii="Times New Roman" w:hAnsi="Times New Roman"/>
          <w:b/>
          <w:bCs/>
          <w:sz w:val="24"/>
          <w:szCs w:val="24"/>
        </w:rPr>
        <w:t>S.2911, Enhancing Patient Access to Non-Opioid Treatment Options </w:t>
      </w:r>
      <w:r>
        <w:rPr>
          <w:rFonts w:ascii="Times New Roman" w:hAnsi="Times New Roman"/>
          <w:i/>
          <w:iCs/>
          <w:sz w:val="24"/>
          <w:szCs w:val="24"/>
        </w:rPr>
        <w:t>(Heller/Casey).</w:t>
      </w:r>
      <w:r>
        <w:rPr>
          <w:rFonts w:ascii="Times New Roman" w:hAnsi="Times New Roman"/>
          <w:sz w:val="24"/>
          <w:szCs w:val="24"/>
        </w:rPr>
        <w:t> This legislation would clarify states’ legal authority to pursue non-opioid related prescribing. </w:t>
      </w:r>
    </w:p>
    <w:p w:rsidR="009166D1" w:rsidRDefault="009166D1" w:rsidP="009166D1">
      <w:pPr>
        <w:pStyle w:val="ListParagraph"/>
        <w:numPr>
          <w:ilvl w:val="0"/>
          <w:numId w:val="1"/>
        </w:numPr>
        <w:rPr>
          <w:rFonts w:ascii="Times New Roman" w:hAnsi="Times New Roman"/>
          <w:sz w:val="24"/>
          <w:szCs w:val="24"/>
        </w:rPr>
      </w:pPr>
      <w:r>
        <w:rPr>
          <w:rFonts w:ascii="Times New Roman" w:hAnsi="Times New Roman"/>
          <w:b/>
          <w:bCs/>
          <w:sz w:val="24"/>
          <w:szCs w:val="24"/>
        </w:rPr>
        <w:lastRenderedPageBreak/>
        <w:t>S.2921, Securing Flexibility to Treat Substance Use Disorders Act</w:t>
      </w:r>
      <w:r>
        <w:rPr>
          <w:rFonts w:ascii="Times New Roman" w:hAnsi="Times New Roman"/>
          <w:sz w:val="24"/>
          <w:szCs w:val="24"/>
        </w:rPr>
        <w:t> </w:t>
      </w:r>
      <w:r>
        <w:rPr>
          <w:rFonts w:ascii="Times New Roman" w:hAnsi="Times New Roman"/>
          <w:i/>
          <w:iCs/>
          <w:sz w:val="24"/>
          <w:szCs w:val="24"/>
        </w:rPr>
        <w:t>(Heller/Menendez).</w:t>
      </w:r>
      <w:r>
        <w:rPr>
          <w:rFonts w:ascii="Times New Roman" w:hAnsi="Times New Roman"/>
          <w:sz w:val="24"/>
          <w:szCs w:val="24"/>
        </w:rPr>
        <w:t> This legislation would codify the regulations permitting managed care plans to cover treatment in an institution for mental disease (IMD) for a certain number of days in a month in lieu of other types of services. </w:t>
      </w:r>
    </w:p>
    <w:p w:rsidR="009166D1" w:rsidRDefault="009166D1" w:rsidP="009166D1">
      <w:pPr>
        <w:pStyle w:val="ListParagraph"/>
        <w:numPr>
          <w:ilvl w:val="0"/>
          <w:numId w:val="1"/>
        </w:numPr>
        <w:rPr>
          <w:rFonts w:ascii="Times New Roman" w:hAnsi="Times New Roman"/>
          <w:sz w:val="24"/>
          <w:szCs w:val="24"/>
        </w:rPr>
      </w:pPr>
      <w:r>
        <w:rPr>
          <w:rFonts w:ascii="Times New Roman" w:hAnsi="Times New Roman"/>
          <w:sz w:val="24"/>
          <w:szCs w:val="24"/>
        </w:rPr>
        <w:t> </w:t>
      </w:r>
      <w:r>
        <w:rPr>
          <w:rFonts w:ascii="Times New Roman" w:hAnsi="Times New Roman"/>
          <w:b/>
          <w:bCs/>
          <w:sz w:val="24"/>
          <w:szCs w:val="24"/>
        </w:rPr>
        <w:t>S.2707, Informing Seniors about Opioids Act</w:t>
      </w:r>
      <w:r>
        <w:rPr>
          <w:rFonts w:ascii="Times New Roman" w:hAnsi="Times New Roman"/>
          <w:sz w:val="24"/>
          <w:szCs w:val="24"/>
        </w:rPr>
        <w:t> </w:t>
      </w:r>
      <w:r>
        <w:rPr>
          <w:rFonts w:ascii="Times New Roman" w:hAnsi="Times New Roman"/>
          <w:i/>
          <w:iCs/>
          <w:sz w:val="24"/>
          <w:szCs w:val="24"/>
        </w:rPr>
        <w:t>(Nelson/Heller). </w:t>
      </w:r>
      <w:r>
        <w:rPr>
          <w:rFonts w:ascii="Times New Roman" w:hAnsi="Times New Roman"/>
          <w:sz w:val="24"/>
          <w:szCs w:val="24"/>
        </w:rPr>
        <w:t>This legislation would update the “Medicare and You” handbook to include information about opioid use, pain management, and alternative pain management treatments.</w:t>
      </w:r>
    </w:p>
    <w:p w:rsidR="009166D1" w:rsidRDefault="009166D1" w:rsidP="009166D1">
      <w:pPr>
        <w:pStyle w:val="ListParagraph"/>
        <w:numPr>
          <w:ilvl w:val="0"/>
          <w:numId w:val="1"/>
        </w:numPr>
        <w:rPr>
          <w:rFonts w:ascii="Times New Roman" w:hAnsi="Times New Roman"/>
          <w:sz w:val="24"/>
          <w:szCs w:val="24"/>
        </w:rPr>
      </w:pPr>
      <w:r>
        <w:rPr>
          <w:rFonts w:ascii="Times New Roman" w:hAnsi="Times New Roman"/>
          <w:sz w:val="24"/>
          <w:szCs w:val="24"/>
        </w:rPr>
        <w:t> </w:t>
      </w:r>
      <w:r>
        <w:rPr>
          <w:rFonts w:ascii="Times New Roman" w:hAnsi="Times New Roman"/>
          <w:b/>
          <w:bCs/>
          <w:sz w:val="24"/>
          <w:szCs w:val="24"/>
        </w:rPr>
        <w:t>S.2460, Every Prescription Conveyed Securely Act</w:t>
      </w:r>
      <w:r>
        <w:rPr>
          <w:rFonts w:ascii="Times New Roman" w:hAnsi="Times New Roman"/>
          <w:sz w:val="24"/>
          <w:szCs w:val="24"/>
        </w:rPr>
        <w:t> </w:t>
      </w:r>
      <w:r>
        <w:rPr>
          <w:rFonts w:ascii="Times New Roman" w:hAnsi="Times New Roman"/>
          <w:i/>
          <w:iCs/>
          <w:sz w:val="24"/>
          <w:szCs w:val="24"/>
        </w:rPr>
        <w:t>(Bennet/Heller/Warren/Toomey).</w:t>
      </w:r>
      <w:r>
        <w:rPr>
          <w:rFonts w:ascii="Times New Roman" w:hAnsi="Times New Roman"/>
          <w:sz w:val="24"/>
          <w:szCs w:val="24"/>
        </w:rPr>
        <w:t> This legislation would direct health care providers to use electronic prescribing for controlled substances for Medicare Part D transactions.  Electronic prescriptions would generate real-time information on opioid use and streamline the prescription process for both providers and their patients.</w:t>
      </w:r>
    </w:p>
    <w:p w:rsidR="009166D1" w:rsidRDefault="009166D1" w:rsidP="009166D1">
      <w:pPr>
        <w:pStyle w:val="ListParagraph"/>
        <w:numPr>
          <w:ilvl w:val="0"/>
          <w:numId w:val="1"/>
        </w:numPr>
        <w:rPr>
          <w:rFonts w:ascii="Times New Roman" w:hAnsi="Times New Roman"/>
          <w:sz w:val="24"/>
          <w:szCs w:val="24"/>
        </w:rPr>
      </w:pPr>
      <w:r>
        <w:rPr>
          <w:rFonts w:ascii="Times New Roman" w:hAnsi="Times New Roman"/>
          <w:sz w:val="24"/>
          <w:szCs w:val="24"/>
        </w:rPr>
        <w:t> </w:t>
      </w:r>
      <w:r>
        <w:rPr>
          <w:rFonts w:ascii="Times New Roman" w:hAnsi="Times New Roman"/>
          <w:b/>
          <w:bCs/>
          <w:sz w:val="24"/>
          <w:szCs w:val="24"/>
        </w:rPr>
        <w:t>S.2899, Caring Recovery for Infants and Babies Act </w:t>
      </w:r>
      <w:r>
        <w:rPr>
          <w:rFonts w:ascii="Times New Roman" w:hAnsi="Times New Roman"/>
          <w:i/>
          <w:iCs/>
          <w:sz w:val="24"/>
          <w:szCs w:val="24"/>
        </w:rPr>
        <w:t>(Brown/Portman/Capito/King/Manchin/Heller/</w:t>
      </w:r>
      <w:r>
        <w:rPr>
          <w:rFonts w:ascii="Times New Roman" w:hAnsi="Times New Roman"/>
          <w:sz w:val="24"/>
          <w:szCs w:val="24"/>
        </w:rPr>
        <w:t> </w:t>
      </w:r>
      <w:r>
        <w:rPr>
          <w:rFonts w:ascii="Times New Roman" w:hAnsi="Times New Roman"/>
          <w:i/>
          <w:iCs/>
          <w:sz w:val="24"/>
          <w:szCs w:val="24"/>
        </w:rPr>
        <w:t>Casey/Whitehouse</w:t>
      </w:r>
      <w:r>
        <w:rPr>
          <w:rFonts w:ascii="Times New Roman" w:hAnsi="Times New Roman"/>
          <w:b/>
          <w:bCs/>
          <w:sz w:val="24"/>
          <w:szCs w:val="24"/>
        </w:rPr>
        <w:t>). </w:t>
      </w:r>
      <w:r>
        <w:rPr>
          <w:rFonts w:ascii="Times New Roman" w:hAnsi="Times New Roman"/>
          <w:sz w:val="24"/>
          <w:szCs w:val="24"/>
        </w:rPr>
        <w:t>This legislation would recognize residential pediatric care centers within Medicaid to treat babies with neonatal abstinence syndrome (NAS).</w:t>
      </w:r>
    </w:p>
    <w:p w:rsidR="009166D1" w:rsidRDefault="009166D1" w:rsidP="009166D1">
      <w:pPr>
        <w:pStyle w:val="ListParagraph"/>
        <w:numPr>
          <w:ilvl w:val="0"/>
          <w:numId w:val="1"/>
        </w:numPr>
        <w:rPr>
          <w:rFonts w:ascii="Times New Roman" w:hAnsi="Times New Roman"/>
          <w:sz w:val="24"/>
          <w:szCs w:val="24"/>
        </w:rPr>
      </w:pPr>
      <w:r>
        <w:rPr>
          <w:rFonts w:ascii="Times New Roman" w:hAnsi="Times New Roman"/>
          <w:sz w:val="24"/>
          <w:szCs w:val="24"/>
        </w:rPr>
        <w:t> </w:t>
      </w:r>
      <w:r>
        <w:rPr>
          <w:rFonts w:ascii="Times New Roman" w:hAnsi="Times New Roman"/>
          <w:b/>
          <w:bCs/>
          <w:sz w:val="24"/>
          <w:szCs w:val="24"/>
        </w:rPr>
        <w:t>S.2922, Help for Moms and Babies Act</w:t>
      </w:r>
      <w:r>
        <w:rPr>
          <w:rFonts w:ascii="Times New Roman" w:hAnsi="Times New Roman"/>
          <w:sz w:val="24"/>
          <w:szCs w:val="24"/>
        </w:rPr>
        <w:t> </w:t>
      </w:r>
      <w:r>
        <w:rPr>
          <w:rFonts w:ascii="Times New Roman" w:hAnsi="Times New Roman"/>
          <w:i/>
          <w:iCs/>
          <w:sz w:val="24"/>
          <w:szCs w:val="24"/>
        </w:rPr>
        <w:t>(Stabenow/Heller). </w:t>
      </w:r>
      <w:r>
        <w:rPr>
          <w:rFonts w:ascii="Times New Roman" w:hAnsi="Times New Roman"/>
          <w:sz w:val="24"/>
          <w:szCs w:val="24"/>
        </w:rPr>
        <w:t xml:space="preserve">This legislation would provide protection for pregnant women </w:t>
      </w:r>
      <w:proofErr w:type="gramStart"/>
      <w:r>
        <w:rPr>
          <w:rFonts w:ascii="Times New Roman" w:hAnsi="Times New Roman"/>
          <w:sz w:val="24"/>
          <w:szCs w:val="24"/>
        </w:rPr>
        <w:t>who have a substance abuse disorder and are seeking treatment within an IMD</w:t>
      </w:r>
      <w:proofErr w:type="gramEnd"/>
      <w:r>
        <w:rPr>
          <w:rFonts w:ascii="Times New Roman" w:hAnsi="Times New Roman"/>
          <w:sz w:val="24"/>
          <w:szCs w:val="24"/>
        </w:rPr>
        <w:t>.  This bill would continue providing pregnant women seeking treatment with prenatal and postpartum services for 60 days under Medicaid.</w:t>
      </w:r>
    </w:p>
    <w:p w:rsidR="009166D1" w:rsidRDefault="009166D1" w:rsidP="009166D1">
      <w:pPr>
        <w:shd w:val="clear" w:color="auto" w:fill="FFFFFF"/>
        <w:jc w:val="center"/>
      </w:pPr>
      <w:r>
        <w:t>###</w:t>
      </w:r>
    </w:p>
    <w:p w:rsidR="009166D1" w:rsidRDefault="009166D1" w:rsidP="009166D1">
      <w:pPr>
        <w:shd w:val="clear" w:color="auto" w:fill="FFFFFF"/>
        <w:jc w:val="center"/>
      </w:pPr>
      <w:r>
        <w:rPr>
          <w:rFonts w:ascii="Times New Roman" w:hAnsi="Times New Roman"/>
          <w:noProof/>
          <w:color w:val="0000FF"/>
        </w:rPr>
        <w:drawing>
          <wp:inline distT="0" distB="0" distL="0" distR="0">
            <wp:extent cx="409575" cy="409575"/>
            <wp:effectExtent l="0" t="0" r="9525" b="9525"/>
            <wp:docPr id="3" name="Picture 3" descr="cid:image002.png@01D454FA.27751A10">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454FA.27751A1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r>
        <w:rPr>
          <w:rFonts w:ascii="Times New Roman" w:hAnsi="Times New Roman"/>
          <w:noProof/>
          <w:color w:val="0000FF"/>
        </w:rPr>
        <w:drawing>
          <wp:inline distT="0" distB="0" distL="0" distR="0">
            <wp:extent cx="409575" cy="409575"/>
            <wp:effectExtent l="0" t="0" r="9525" b="9525"/>
            <wp:docPr id="2" name="Picture 2" descr="cid:image003.png@01D454FA.27751A10">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D454FA.27751A1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r>
        <w:rPr>
          <w:rFonts w:ascii="Times New Roman" w:hAnsi="Times New Roman"/>
          <w:noProof/>
          <w:color w:val="0000FF"/>
        </w:rPr>
        <w:drawing>
          <wp:inline distT="0" distB="0" distL="0" distR="0">
            <wp:extent cx="409575" cy="409575"/>
            <wp:effectExtent l="0" t="0" r="9525" b="9525"/>
            <wp:docPr id="1" name="Picture 1" descr="cid:image004.png@01D454FA.27751A10">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4.png@01D454FA.27751A1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p>
    <w:p w:rsidR="00E80E31" w:rsidRDefault="009166D1"/>
    <w:sectPr w:rsidR="00E80E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sans-serif">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44DFA"/>
    <w:multiLevelType w:val="hybridMultilevel"/>
    <w:tmpl w:val="0BF03C68"/>
    <w:lvl w:ilvl="0" w:tplc="DD3E52DE">
      <w:start w:val="1"/>
      <w:numFmt w:val="bullet"/>
      <w:lvlText w:val=""/>
      <w:lvlJc w:val="left"/>
      <w:pPr>
        <w:ind w:left="720" w:hanging="360"/>
      </w:pPr>
      <w:rPr>
        <w:rFonts w:ascii="Symbol" w:hAnsi="Symbol"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6D1"/>
    <w:rsid w:val="00634C75"/>
    <w:rsid w:val="008E7022"/>
    <w:rsid w:val="009166D1"/>
    <w:rsid w:val="00A81AF1"/>
    <w:rsid w:val="00B945D8"/>
    <w:rsid w:val="00E50C7D"/>
    <w:rsid w:val="00F53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229A16-6659-4DF0-B536-DA7719A9E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66D1"/>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166D1"/>
    <w:rPr>
      <w:color w:val="0563C1"/>
      <w:u w:val="single"/>
    </w:rPr>
  </w:style>
  <w:style w:type="paragraph" w:styleId="ListParagraph">
    <w:name w:val="List Paragraph"/>
    <w:basedOn w:val="Normal"/>
    <w:uiPriority w:val="34"/>
    <w:qFormat/>
    <w:rsid w:val="009166D1"/>
    <w:pPr>
      <w:spacing w:after="160" w:line="252"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7380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ller.senate.gov/public/index.cfm/pressreleases?ID=E121E784-B9FD-4F74-B141-1C053B82D2C4" TargetMode="External"/><Relationship Id="rId13" Type="http://schemas.openxmlformats.org/officeDocument/2006/relationships/hyperlink" Target="http://twitter.com/SenDeanHeller" TargetMode="External"/><Relationship Id="rId18" Type="http://schemas.openxmlformats.org/officeDocument/2006/relationships/image" Target="cid:image004.png@01D4558B.4B787E70" TargetMode="External"/><Relationship Id="rId3" Type="http://schemas.openxmlformats.org/officeDocument/2006/relationships/settings" Target="settings.xml"/><Relationship Id="rId7" Type="http://schemas.openxmlformats.org/officeDocument/2006/relationships/hyperlink" Target="mailto:Megan_Taylor@heller.senate.gov" TargetMode="External"/><Relationship Id="rId12" Type="http://schemas.openxmlformats.org/officeDocument/2006/relationships/image" Target="cid:image002.png@01D4558B.4B787E70" TargetMode="Externa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hyperlink" Target="http://www.youtube.com/user/SenDeanHeller"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cid:image001.png@01D4558B.4B787E70" TargetMode="External"/><Relationship Id="rId11" Type="http://schemas.openxmlformats.org/officeDocument/2006/relationships/image" Target="media/image2.png"/><Relationship Id="rId5" Type="http://schemas.openxmlformats.org/officeDocument/2006/relationships/image" Target="media/image1.png"/><Relationship Id="rId15" Type="http://schemas.openxmlformats.org/officeDocument/2006/relationships/image" Target="cid:image003.png@01D4558B.4B787E70" TargetMode="External"/><Relationship Id="rId10" Type="http://schemas.openxmlformats.org/officeDocument/2006/relationships/hyperlink" Target="http://www.facebook.com/pages/US-Senator-Dean-Heller/325751330177"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heller.senate.gov/public/index.cfm/pressreleases?ID=19CC9A4D-3CA2-4395-AECA-B6BBA5F800EF"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619</Words>
  <Characters>3531</Characters>
  <Application>Microsoft Office Word</Application>
  <DocSecurity>0</DocSecurity>
  <Lines>29</Lines>
  <Paragraphs>8</Paragraphs>
  <ScaleCrop>false</ScaleCrop>
  <Company>United States Senate</Company>
  <LinksUpToDate>false</LinksUpToDate>
  <CharactersWithSpaces>4142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Sedgwick, Annie (Heller)</dc:creator>
  <cp:keywords/>
  <dc:description/>
  <cp:lastModifiedBy>Sedgwick, Annie (Heller)</cp:lastModifiedBy>
  <cp:revision>1</cp:revision>
  <dcterms:created xsi:type="dcterms:W3CDTF">2018-11-26T17:15:00Z</dcterms:created>
  <dcterms:modified xsi:type="dcterms:W3CDTF">2018-11-26T17:15:00Z</dcterms:modified>
</cp:coreProperties>
</file>