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3B0819" w:rsidTr="007C183C">
        <w:tc>
          <w:tcPr>
            <w:tcW w:w="9270" w:type="dxa"/>
          </w:tcPr>
          <w:p w:rsidR="003B0819" w:rsidRDefault="003B0819" w:rsidP="00B42689">
            <w:pPr>
              <w:jc w:val="center"/>
              <w:rPr>
                <w:rFonts w:ascii="Georgia" w:hAnsi="Georgia"/>
                <w:b/>
              </w:rPr>
            </w:pPr>
            <w:r>
              <w:rPr>
                <w:noProof/>
              </w:rPr>
              <w:drawing>
                <wp:inline distT="0" distB="0" distL="0" distR="0" wp14:anchorId="42BF98FD" wp14:editId="4B5CF05C">
                  <wp:extent cx="1314450" cy="1314450"/>
                  <wp:effectExtent l="0" t="0" r="0" b="0"/>
                  <wp:docPr id="2" name="Picture 2"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4/US-Senate-UnofficialAltGreatSeal.svg/2000px-US-Senate-UnofficialAltGreatSeal.svg.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5591"/>
            </w:tblGrid>
            <w:tr w:rsidR="007C183C" w:rsidRPr="00EA6CBB" w:rsidTr="00B42689">
              <w:tc>
                <w:tcPr>
                  <w:tcW w:w="3589" w:type="dxa"/>
                </w:tcPr>
                <w:p w:rsidR="007C183C" w:rsidRPr="00EA6CBB" w:rsidRDefault="007C183C" w:rsidP="007C183C">
                  <w:pPr>
                    <w:rPr>
                      <w:b/>
                    </w:rPr>
                  </w:pPr>
                  <w:r w:rsidRPr="006D0E64">
                    <w:rPr>
                      <w:b/>
                    </w:rPr>
                    <w:t>For Immediate Release:</w:t>
                  </w:r>
                </w:p>
              </w:tc>
              <w:tc>
                <w:tcPr>
                  <w:tcW w:w="5591" w:type="dxa"/>
                </w:tcPr>
                <w:p w:rsidR="007C183C" w:rsidRPr="00EA6CBB" w:rsidRDefault="007C183C" w:rsidP="007C183C">
                  <w:pPr>
                    <w:jc w:val="right"/>
                    <w:rPr>
                      <w:b/>
                    </w:rPr>
                  </w:pPr>
                  <w:r w:rsidRPr="006D0E64">
                    <w:rPr>
                      <w:b/>
                    </w:rPr>
                    <w:t xml:space="preserve">Contacts: </w:t>
                  </w:r>
                </w:p>
              </w:tc>
            </w:tr>
            <w:tr w:rsidR="007C183C" w:rsidRPr="00EA6CBB" w:rsidTr="00B42689">
              <w:tc>
                <w:tcPr>
                  <w:tcW w:w="3589" w:type="dxa"/>
                </w:tcPr>
                <w:p w:rsidR="007C183C" w:rsidRPr="00EA6CBB" w:rsidRDefault="00F271C0" w:rsidP="007C183C">
                  <w:pPr>
                    <w:rPr>
                      <w:b/>
                    </w:rPr>
                  </w:pPr>
                  <w:r>
                    <w:t>March 30</w:t>
                  </w:r>
                  <w:r w:rsidR="007C183C" w:rsidRPr="00E46158">
                    <w:t>, 2017</w:t>
                  </w:r>
                </w:p>
              </w:tc>
              <w:tc>
                <w:tcPr>
                  <w:tcW w:w="5591" w:type="dxa"/>
                </w:tcPr>
                <w:p w:rsidR="00F271C0" w:rsidRDefault="00A94955" w:rsidP="00F271C0">
                  <w:pPr>
                    <w:jc w:val="right"/>
                  </w:pPr>
                  <w:hyperlink r:id="rId7" w:history="1">
                    <w:r w:rsidR="00F271C0" w:rsidRPr="00541C1D">
                      <w:rPr>
                        <w:rStyle w:val="Hyperlink"/>
                      </w:rPr>
                      <w:t>Megan Taylor</w:t>
                    </w:r>
                  </w:hyperlink>
                  <w:r w:rsidR="00F271C0">
                    <w:t xml:space="preserve"> </w:t>
                  </w:r>
                  <w:r w:rsidR="00F271C0" w:rsidRPr="006D0E64">
                    <w:t>202-224-6244</w:t>
                  </w:r>
                  <w:r w:rsidR="00F271C0">
                    <w:t xml:space="preserve"> (Heller)</w:t>
                  </w:r>
                </w:p>
                <w:p w:rsidR="00DC558D" w:rsidRDefault="00A94955" w:rsidP="00F271C0">
                  <w:pPr>
                    <w:jc w:val="right"/>
                  </w:pPr>
                  <w:hyperlink r:id="rId8" w:history="1">
                    <w:r w:rsidR="00DC558D">
                      <w:rPr>
                        <w:rStyle w:val="Hyperlink"/>
                      </w:rPr>
                      <w:t>Jenny Donohue</w:t>
                    </w:r>
                  </w:hyperlink>
                  <w:r w:rsidR="00DC558D">
                    <w:t>/</w:t>
                  </w:r>
                  <w:hyperlink r:id="rId9" w:history="1">
                    <w:r w:rsidR="00DC558D">
                      <w:rPr>
                        <w:rStyle w:val="Hyperlink"/>
                      </w:rPr>
                      <w:t>Rachel Petri</w:t>
                    </w:r>
                  </w:hyperlink>
                  <w:r w:rsidR="00DC558D">
                    <w:t xml:space="preserve"> 202-224-3978 (Brown)</w:t>
                  </w:r>
                </w:p>
                <w:p w:rsidR="007C183C" w:rsidRPr="00892A79" w:rsidRDefault="007C183C" w:rsidP="00892A79">
                  <w:pPr>
                    <w:jc w:val="right"/>
                  </w:pPr>
                </w:p>
              </w:tc>
            </w:tr>
            <w:tr w:rsidR="003B0819" w:rsidRPr="00EA6CBB" w:rsidTr="00B42689">
              <w:tc>
                <w:tcPr>
                  <w:tcW w:w="3589" w:type="dxa"/>
                </w:tcPr>
                <w:p w:rsidR="003B0819" w:rsidRDefault="003B0819" w:rsidP="00B42689"/>
              </w:tc>
              <w:tc>
                <w:tcPr>
                  <w:tcW w:w="5591" w:type="dxa"/>
                </w:tcPr>
                <w:p w:rsidR="003B0819" w:rsidRPr="00EA6CBB" w:rsidRDefault="003B0819" w:rsidP="00B42689"/>
              </w:tc>
            </w:tr>
            <w:tr w:rsidR="003B0819" w:rsidRPr="00EA6CBB" w:rsidTr="00B42689">
              <w:tc>
                <w:tcPr>
                  <w:tcW w:w="3589" w:type="dxa"/>
                </w:tcPr>
                <w:p w:rsidR="003B0819" w:rsidRDefault="003B0819" w:rsidP="00892A79">
                  <w:pPr>
                    <w:jc w:val="center"/>
                  </w:pPr>
                </w:p>
              </w:tc>
              <w:tc>
                <w:tcPr>
                  <w:tcW w:w="5591" w:type="dxa"/>
                </w:tcPr>
                <w:p w:rsidR="003B0819" w:rsidRDefault="003B0819" w:rsidP="008E4AA2"/>
              </w:tc>
            </w:tr>
          </w:tbl>
          <w:p w:rsidR="00A94955" w:rsidRDefault="00A94955" w:rsidP="00A94955">
            <w:pPr>
              <w:pStyle w:val="wordsection1"/>
              <w:jc w:val="center"/>
            </w:pPr>
            <w:r>
              <w:rPr>
                <w:b/>
                <w:bCs/>
                <w:color w:val="000000"/>
                <w:sz w:val="36"/>
                <w:szCs w:val="36"/>
              </w:rPr>
              <w:t>Heller, Brown Introduce Bipartisan Bill To Boost Free Tax Preparation And Filing Services</w:t>
            </w:r>
          </w:p>
          <w:p w:rsidR="00A94955" w:rsidRDefault="00A94955" w:rsidP="00A94955">
            <w:pPr>
              <w:pStyle w:val="wordsection1"/>
              <w:jc w:val="center"/>
            </w:pPr>
            <w:r>
              <w:rPr>
                <w:bCs/>
                <w:i/>
                <w:iCs/>
                <w:color w:val="000000"/>
                <w:sz w:val="28"/>
                <w:szCs w:val="28"/>
              </w:rPr>
              <w:t>Volunteer Preparers Have High Accuracy Rate, Help Save Taxpayers Money</w:t>
            </w:r>
          </w:p>
          <w:p w:rsidR="00A94955" w:rsidRDefault="00A94955" w:rsidP="00A94955">
            <w:pPr>
              <w:pStyle w:val="wordsection1"/>
              <w:jc w:val="center"/>
            </w:pPr>
            <w:r>
              <w:rPr>
                <w:bCs/>
                <w:i/>
                <w:iCs/>
                <w:color w:val="000000"/>
                <w:sz w:val="28"/>
                <w:szCs w:val="28"/>
              </w:rPr>
              <w:t> Program Helped more than 3.8 Million File in 2016</w:t>
            </w:r>
          </w:p>
          <w:p w:rsidR="00A94955" w:rsidRDefault="00A94955" w:rsidP="00A94955">
            <w:pPr>
              <w:pStyle w:val="wordsection1"/>
            </w:pPr>
            <w:r>
              <w:rPr>
                <w:color w:val="000000"/>
              </w:rPr>
              <w:t> </w:t>
            </w:r>
          </w:p>
          <w:p w:rsidR="00A94955" w:rsidRDefault="00A94955" w:rsidP="00A94955">
            <w:pPr>
              <w:pStyle w:val="wordsection1"/>
            </w:pPr>
            <w:bookmarkStart w:id="0" w:name="_GoBack"/>
            <w:r>
              <w:rPr>
                <w:b/>
                <w:color w:val="000000"/>
              </w:rPr>
              <w:t>Washington, D.C.</w:t>
            </w:r>
            <w:r>
              <w:rPr>
                <w:color w:val="000000"/>
              </w:rPr>
              <w:t xml:space="preserve"> – U.S. Senators Dean </w:t>
            </w:r>
            <w:r>
              <w:t xml:space="preserve">Heller (R-NV) and </w:t>
            </w:r>
            <w:r>
              <w:rPr>
                <w:color w:val="000000"/>
              </w:rPr>
              <w:t>Sherrod Brown (D-OH)</w:t>
            </w:r>
            <w:r>
              <w:t xml:space="preserve"> – members of the Senate Finance Committee – today introduced legislation that would support free tax preparation sites that help individuals and families file their income tax returns. The </w:t>
            </w:r>
            <w:r>
              <w:rPr>
                <w:bCs/>
                <w:iCs/>
              </w:rPr>
              <w:t>Volunteer Income Tax Assistance Permanence Act</w:t>
            </w:r>
            <w:r>
              <w:rPr>
                <w:b/>
                <w:bCs/>
                <w:i/>
                <w:iCs/>
              </w:rPr>
              <w:t xml:space="preserve"> </w:t>
            </w:r>
            <w:r>
              <w:t>of 2017</w:t>
            </w:r>
            <w:r>
              <w:rPr>
                <w:b/>
                <w:bCs/>
                <w:i/>
                <w:iCs/>
              </w:rPr>
              <w:t xml:space="preserve"> </w:t>
            </w:r>
            <w:r>
              <w:t xml:space="preserve">would make permanent an Internal Revenue Service (IRS)-administered matching grant program for volunteer tax preparation sites nationwide. The bill marks the first bipartisan legislation to authorize VITA permanently and follows clearance of a similar bipartisan measure in the Senate Finance Committee last year. </w:t>
            </w:r>
          </w:p>
          <w:p w:rsidR="00A94955" w:rsidRDefault="00A94955" w:rsidP="00A94955">
            <w:pPr>
              <w:pStyle w:val="wordsection1"/>
            </w:pPr>
          </w:p>
          <w:p w:rsidR="00A94955" w:rsidRDefault="00A94955" w:rsidP="00A94955">
            <w:pPr>
              <w:pStyle w:val="wordsection1"/>
              <w:rPr>
                <w:bCs/>
                <w:color w:val="000000"/>
              </w:rPr>
            </w:pPr>
            <w:r>
              <w:rPr>
                <w:bCs/>
                <w:color w:val="000000"/>
              </w:rPr>
              <w:t xml:space="preserve">“Our tax code is too complex and overly burdensome for Nevadans, and too often those who are in need of a return the most can’t afford a tax preparer to decipher its convoluted provisions. Incentivizing tax preparation groups to assist lower-income Nevadans is a reasonable way to help ensure Nevadans can keep more of their hard-earned money,” </w:t>
            </w:r>
            <w:r>
              <w:rPr>
                <w:b/>
                <w:color w:val="000000"/>
              </w:rPr>
              <w:t xml:space="preserve">said Heller. </w:t>
            </w:r>
            <w:r>
              <w:rPr>
                <w:bCs/>
                <w:color w:val="000000"/>
              </w:rPr>
              <w:t>“In 2015 alone, these volunteer tax preparation organizations helped 22,650 Nevadans file their tax returns and possessed refunds that amounted to a total of more than $25,000,000. I am proud to partner with Senator Brown on this legislation that creates a level-playing field for Nevadans and will allow them to maximize their returns.”</w:t>
            </w:r>
          </w:p>
          <w:p w:rsidR="00A94955" w:rsidRDefault="00A94955" w:rsidP="00A94955">
            <w:pPr>
              <w:pStyle w:val="wordsection1"/>
            </w:pPr>
            <w:r>
              <w:rPr>
                <w:color w:val="000000"/>
              </w:rPr>
              <w:t> </w:t>
            </w:r>
          </w:p>
          <w:p w:rsidR="00A94955" w:rsidRDefault="00A94955" w:rsidP="00A94955">
            <w:pPr>
              <w:pStyle w:val="wordsection1"/>
            </w:pPr>
            <w:r>
              <w:rPr>
                <w:bCs/>
                <w:color w:val="000000"/>
              </w:rPr>
              <w:t>“It should be easy for working Americans to file and claim their hard-earned money</w:t>
            </w:r>
            <w:r>
              <w:rPr>
                <w:bCs/>
                <w:color w:val="1F497D"/>
              </w:rPr>
              <w:t xml:space="preserve"> </w:t>
            </w:r>
            <w:r>
              <w:rPr>
                <w:bCs/>
              </w:rPr>
              <w:t>without having to hire an expensive tax preparer,”</w:t>
            </w:r>
            <w:r>
              <w:t xml:space="preserve"> </w:t>
            </w:r>
            <w:r>
              <w:rPr>
                <w:b/>
              </w:rPr>
              <w:t>said Brown</w:t>
            </w:r>
            <w:r>
              <w:rPr>
                <w:b/>
                <w:color w:val="000000"/>
              </w:rPr>
              <w:t>.</w:t>
            </w:r>
            <w:r>
              <w:rPr>
                <w:color w:val="000000"/>
              </w:rPr>
              <w:t xml:space="preserve"> </w:t>
            </w:r>
            <w:r>
              <w:rPr>
                <w:bCs/>
                <w:color w:val="000000"/>
              </w:rPr>
              <w:t xml:space="preserve">“Volunteer tax preparers provide critical assistance to those who need a hand filing so they can make sure they are receiving all the tax credits they are eligible for and getting the return they’ve earned. They also save taxpayers money by cutting down on administrative costs.” </w:t>
            </w:r>
          </w:p>
          <w:p w:rsidR="00A94955" w:rsidRDefault="00A94955" w:rsidP="00A94955">
            <w:pPr>
              <w:pStyle w:val="wordsection1"/>
            </w:pPr>
            <w:r>
              <w:rPr>
                <w:b/>
                <w:bCs/>
                <w:color w:val="000000"/>
              </w:rPr>
              <w:t>  </w:t>
            </w:r>
            <w:r>
              <w:rPr>
                <w:color w:val="1F497D"/>
              </w:rPr>
              <w:t xml:space="preserve">                                                                               </w:t>
            </w:r>
          </w:p>
          <w:p w:rsidR="00A94955" w:rsidRDefault="00A94955" w:rsidP="00A94955">
            <w:pPr>
              <w:pStyle w:val="wordsection1"/>
            </w:pPr>
            <w:r>
              <w:rPr>
                <w:color w:val="000000"/>
              </w:rPr>
              <w:lastRenderedPageBreak/>
              <w:t xml:space="preserve">The Volunteer Income Tax Assistance (VITA) program offers free tax help to people who make $54,000 or less, persons with disabilities, the elderly, and limited English speakers by helping prepare and file their income tax returns. </w:t>
            </w:r>
          </w:p>
          <w:p w:rsidR="00A94955" w:rsidRDefault="00A94955" w:rsidP="00A94955">
            <w:pPr>
              <w:pStyle w:val="wordsection1"/>
            </w:pPr>
            <w:r>
              <w:rPr>
                <w:color w:val="000000"/>
              </w:rPr>
              <w:t> </w:t>
            </w:r>
          </w:p>
          <w:p w:rsidR="00A94955" w:rsidRDefault="00A94955" w:rsidP="00A94955">
            <w:pPr>
              <w:pStyle w:val="wordsection1"/>
            </w:pPr>
            <w:r>
              <w:rPr>
                <w:color w:val="000000"/>
              </w:rPr>
              <w:t>During the 2016 income tax filing season, VITA programs nationwide filed more than 3.8 million federal income tax returns. This helped Americans claim approximately $1.1 billion they’d earned over the tax year.</w:t>
            </w:r>
          </w:p>
          <w:p w:rsidR="00A94955" w:rsidRDefault="00A94955" w:rsidP="00A94955">
            <w:pPr>
              <w:pStyle w:val="wordsection1"/>
            </w:pPr>
            <w:r>
              <w:rPr>
                <w:color w:val="000000"/>
              </w:rPr>
              <w:t> </w:t>
            </w:r>
          </w:p>
          <w:p w:rsidR="00A94955" w:rsidRDefault="00A94955" w:rsidP="00A94955">
            <w:pPr>
              <w:pStyle w:val="wordsection1"/>
              <w:spacing w:after="160" w:line="252" w:lineRule="auto"/>
              <w:jc w:val="center"/>
            </w:pPr>
            <w:r>
              <w:t>###</w:t>
            </w:r>
          </w:p>
          <w:bookmarkEnd w:id="0"/>
          <w:p w:rsidR="003B0819" w:rsidRDefault="003B0819" w:rsidP="00B42689">
            <w:pPr>
              <w:jc w:val="center"/>
            </w:pPr>
          </w:p>
          <w:p w:rsidR="003B0819" w:rsidRPr="0033010E" w:rsidRDefault="003B0819" w:rsidP="00B42689">
            <w:pPr>
              <w:jc w:val="center"/>
            </w:pPr>
            <w:r>
              <w:rPr>
                <w:noProof/>
                <w:color w:val="0000FF"/>
              </w:rPr>
              <w:drawing>
                <wp:inline distT="0" distB="0" distL="0" distR="0" wp14:anchorId="477DDA14" wp14:editId="4224173E">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D9C8787" wp14:editId="7908365B">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B1A4C0D" wp14:editId="4AE46677">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3B0819" w:rsidRDefault="003B0819" w:rsidP="00B42689">
            <w:pPr>
              <w:rPr>
                <w:rFonts w:ascii="Georgia" w:hAnsi="Georgia"/>
                <w:b/>
              </w:rPr>
            </w:pPr>
          </w:p>
        </w:tc>
      </w:tr>
    </w:tbl>
    <w:p w:rsidR="003B0819" w:rsidRDefault="003B0819" w:rsidP="003B0819"/>
    <w:p w:rsidR="005A4F60" w:rsidRDefault="005A4F60"/>
    <w:sectPr w:rsidR="005A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6D85"/>
    <w:multiLevelType w:val="hybridMultilevel"/>
    <w:tmpl w:val="A5C8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03953"/>
    <w:multiLevelType w:val="hybridMultilevel"/>
    <w:tmpl w:val="AC90A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19"/>
    <w:rsid w:val="00077D17"/>
    <w:rsid w:val="001816DA"/>
    <w:rsid w:val="00216ADA"/>
    <w:rsid w:val="00281E26"/>
    <w:rsid w:val="00346595"/>
    <w:rsid w:val="003B0819"/>
    <w:rsid w:val="003B7299"/>
    <w:rsid w:val="003C61C9"/>
    <w:rsid w:val="00496184"/>
    <w:rsid w:val="004E5F67"/>
    <w:rsid w:val="005630A8"/>
    <w:rsid w:val="005A4F60"/>
    <w:rsid w:val="006C0C14"/>
    <w:rsid w:val="007C183C"/>
    <w:rsid w:val="00892A79"/>
    <w:rsid w:val="008E4AA2"/>
    <w:rsid w:val="00A909BC"/>
    <w:rsid w:val="00A94955"/>
    <w:rsid w:val="00BE4DA3"/>
    <w:rsid w:val="00BF4867"/>
    <w:rsid w:val="00DC558D"/>
    <w:rsid w:val="00E913CF"/>
    <w:rsid w:val="00ED5463"/>
    <w:rsid w:val="00F271C0"/>
    <w:rsid w:val="00FE4A4C"/>
    <w:rsid w:val="00FE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2D5F0-5C40-471E-B0CB-93152631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819"/>
    <w:rPr>
      <w:color w:val="0563C1" w:themeColor="hyperlink"/>
      <w:u w:val="single"/>
    </w:rPr>
  </w:style>
  <w:style w:type="table" w:styleId="TableGrid">
    <w:name w:val="Table Grid"/>
    <w:basedOn w:val="TableNormal"/>
    <w:uiPriority w:val="59"/>
    <w:rsid w:val="003B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819"/>
    <w:pPr>
      <w:spacing w:after="160" w:line="252" w:lineRule="auto"/>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3B0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19"/>
    <w:rPr>
      <w:rFonts w:ascii="Segoe UI" w:eastAsia="Times New Roman" w:hAnsi="Segoe UI" w:cs="Segoe UI"/>
      <w:sz w:val="18"/>
      <w:szCs w:val="18"/>
    </w:rPr>
  </w:style>
  <w:style w:type="paragraph" w:styleId="NormalWeb">
    <w:name w:val="Normal (Web)"/>
    <w:basedOn w:val="Normal"/>
    <w:uiPriority w:val="99"/>
    <w:unhideWhenUsed/>
    <w:rsid w:val="00F271C0"/>
    <w:pPr>
      <w:spacing w:before="100" w:beforeAutospacing="1" w:after="100" w:afterAutospacing="1"/>
    </w:pPr>
  </w:style>
  <w:style w:type="character" w:styleId="Strong">
    <w:name w:val="Strong"/>
    <w:basedOn w:val="DefaultParagraphFont"/>
    <w:uiPriority w:val="22"/>
    <w:qFormat/>
    <w:rsid w:val="00F271C0"/>
    <w:rPr>
      <w:b/>
      <w:bCs/>
    </w:rPr>
  </w:style>
  <w:style w:type="paragraph" w:customStyle="1" w:styleId="wordsection1">
    <w:name w:val="wordsection1"/>
    <w:basedOn w:val="Normal"/>
    <w:uiPriority w:val="99"/>
    <w:rsid w:val="00DC558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95553">
      <w:bodyDiv w:val="1"/>
      <w:marLeft w:val="0"/>
      <w:marRight w:val="0"/>
      <w:marTop w:val="0"/>
      <w:marBottom w:val="0"/>
      <w:divBdr>
        <w:top w:val="none" w:sz="0" w:space="0" w:color="auto"/>
        <w:left w:val="none" w:sz="0" w:space="0" w:color="auto"/>
        <w:bottom w:val="none" w:sz="0" w:space="0" w:color="auto"/>
        <w:right w:val="none" w:sz="0" w:space="0" w:color="auto"/>
      </w:divBdr>
    </w:div>
    <w:div w:id="904603323">
      <w:bodyDiv w:val="1"/>
      <w:marLeft w:val="0"/>
      <w:marRight w:val="0"/>
      <w:marTop w:val="0"/>
      <w:marBottom w:val="0"/>
      <w:divBdr>
        <w:top w:val="none" w:sz="0" w:space="0" w:color="auto"/>
        <w:left w:val="none" w:sz="0" w:space="0" w:color="auto"/>
        <w:bottom w:val="none" w:sz="0" w:space="0" w:color="auto"/>
        <w:right w:val="none" w:sz="0" w:space="0" w:color="auto"/>
      </w:divBdr>
    </w:div>
    <w:div w:id="1204631246">
      <w:bodyDiv w:val="1"/>
      <w:marLeft w:val="0"/>
      <w:marRight w:val="0"/>
      <w:marTop w:val="0"/>
      <w:marBottom w:val="0"/>
      <w:divBdr>
        <w:top w:val="none" w:sz="0" w:space="0" w:color="auto"/>
        <w:left w:val="none" w:sz="0" w:space="0" w:color="auto"/>
        <w:bottom w:val="none" w:sz="0" w:space="0" w:color="auto"/>
        <w:right w:val="none" w:sz="0" w:space="0" w:color="auto"/>
      </w:divBdr>
    </w:div>
    <w:div w:id="1311062203">
      <w:bodyDiv w:val="1"/>
      <w:marLeft w:val="0"/>
      <w:marRight w:val="0"/>
      <w:marTop w:val="0"/>
      <w:marBottom w:val="0"/>
      <w:divBdr>
        <w:top w:val="none" w:sz="0" w:space="0" w:color="auto"/>
        <w:left w:val="none" w:sz="0" w:space="0" w:color="auto"/>
        <w:bottom w:val="none" w:sz="0" w:space="0" w:color="auto"/>
        <w:right w:val="none" w:sz="0" w:space="0" w:color="auto"/>
      </w:divBdr>
    </w:div>
    <w:div w:id="1412433333">
      <w:bodyDiv w:val="1"/>
      <w:marLeft w:val="0"/>
      <w:marRight w:val="0"/>
      <w:marTop w:val="0"/>
      <w:marBottom w:val="0"/>
      <w:divBdr>
        <w:top w:val="none" w:sz="0" w:space="0" w:color="auto"/>
        <w:left w:val="none" w:sz="0" w:space="0" w:color="auto"/>
        <w:bottom w:val="none" w:sz="0" w:space="0" w:color="auto"/>
        <w:right w:val="none" w:sz="0" w:space="0" w:color="auto"/>
      </w:divBdr>
    </w:div>
    <w:div w:id="1850413336">
      <w:bodyDiv w:val="1"/>
      <w:marLeft w:val="0"/>
      <w:marRight w:val="0"/>
      <w:marTop w:val="0"/>
      <w:marBottom w:val="0"/>
      <w:divBdr>
        <w:top w:val="none" w:sz="0" w:space="0" w:color="auto"/>
        <w:left w:val="none" w:sz="0" w:space="0" w:color="auto"/>
        <w:bottom w:val="none" w:sz="0" w:space="0" w:color="auto"/>
        <w:right w:val="none" w:sz="0" w:space="0" w:color="auto"/>
      </w:divBdr>
    </w:div>
    <w:div w:id="207993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_donohue@brown.senate.gov"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3.png@01D087F1.54D5F300"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chel_Petri@brown.senate.go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Garrett, Pat (Heller)</cp:lastModifiedBy>
  <cp:revision>33</cp:revision>
  <cp:lastPrinted>2017-02-08T18:47:00Z</cp:lastPrinted>
  <dcterms:created xsi:type="dcterms:W3CDTF">2017-03-16T17:50:00Z</dcterms:created>
  <dcterms:modified xsi:type="dcterms:W3CDTF">2017-03-30T21:57:00Z</dcterms:modified>
</cp:coreProperties>
</file>